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7A" w:rsidRDefault="00B00D04" w:rsidP="00BB52F8">
      <w:pPr>
        <w:ind w:left="6237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УТВЕРЖДЕНЫ</w:t>
      </w:r>
    </w:p>
    <w:p w:rsidR="0068037A" w:rsidRPr="00616F8B" w:rsidRDefault="00507A6F" w:rsidP="00BB52F8">
      <w:pPr>
        <w:ind w:left="623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Приказом Г</w:t>
      </w:r>
      <w:r w:rsidR="0068037A" w:rsidRPr="00616F8B">
        <w:rPr>
          <w:b/>
          <w:bCs/>
          <w:sz w:val="22"/>
          <w:szCs w:val="22"/>
        </w:rPr>
        <w:t>енерального директора</w:t>
      </w:r>
    </w:p>
    <w:p w:rsidR="0068037A" w:rsidRPr="00616F8B" w:rsidRDefault="0068037A" w:rsidP="00BB52F8">
      <w:pPr>
        <w:ind w:left="6237"/>
        <w:rPr>
          <w:b/>
          <w:bCs/>
          <w:sz w:val="22"/>
          <w:szCs w:val="22"/>
        </w:rPr>
      </w:pPr>
      <w:r w:rsidRPr="00616F8B">
        <w:rPr>
          <w:b/>
          <w:bCs/>
          <w:sz w:val="22"/>
          <w:szCs w:val="22"/>
        </w:rPr>
        <w:t>ООО «БСПБ Капитал»</w:t>
      </w:r>
    </w:p>
    <w:p w:rsidR="0068037A" w:rsidRDefault="0068037A" w:rsidP="00BB52F8">
      <w:pPr>
        <w:ind w:left="6237" w:right="-1"/>
        <w:rPr>
          <w:b/>
          <w:bCs/>
        </w:rPr>
      </w:pPr>
      <w:r w:rsidRPr="00616F8B">
        <w:rPr>
          <w:b/>
          <w:bCs/>
          <w:sz w:val="22"/>
          <w:szCs w:val="22"/>
        </w:rPr>
        <w:t>№ 1-1-</w:t>
      </w:r>
      <w:r w:rsidR="00D640C4" w:rsidRPr="00616F8B">
        <w:rPr>
          <w:b/>
          <w:bCs/>
          <w:sz w:val="22"/>
          <w:szCs w:val="22"/>
        </w:rPr>
        <w:t>202</w:t>
      </w:r>
      <w:r w:rsidR="00507A6F">
        <w:rPr>
          <w:b/>
          <w:bCs/>
          <w:sz w:val="22"/>
          <w:szCs w:val="22"/>
        </w:rPr>
        <w:t>2</w:t>
      </w:r>
      <w:r w:rsidR="00534E98" w:rsidRPr="00616F8B">
        <w:rPr>
          <w:b/>
          <w:bCs/>
          <w:sz w:val="22"/>
          <w:szCs w:val="22"/>
        </w:rPr>
        <w:t>/</w:t>
      </w:r>
      <w:r w:rsidR="000720F3">
        <w:rPr>
          <w:b/>
          <w:bCs/>
          <w:sz w:val="22"/>
          <w:szCs w:val="22"/>
        </w:rPr>
        <w:t>24</w:t>
      </w:r>
      <w:r w:rsidRPr="00616F8B">
        <w:rPr>
          <w:b/>
          <w:bCs/>
          <w:sz w:val="22"/>
          <w:szCs w:val="22"/>
        </w:rPr>
        <w:t xml:space="preserve"> от «</w:t>
      </w:r>
      <w:r w:rsidR="000720F3">
        <w:rPr>
          <w:b/>
          <w:bCs/>
          <w:sz w:val="22"/>
          <w:szCs w:val="22"/>
        </w:rPr>
        <w:t>24</w:t>
      </w:r>
      <w:r w:rsidRPr="00616F8B">
        <w:rPr>
          <w:b/>
          <w:bCs/>
          <w:sz w:val="22"/>
          <w:szCs w:val="22"/>
        </w:rPr>
        <w:t xml:space="preserve">» </w:t>
      </w:r>
      <w:r w:rsidR="00507A6F">
        <w:rPr>
          <w:b/>
          <w:bCs/>
          <w:sz w:val="22"/>
          <w:szCs w:val="22"/>
        </w:rPr>
        <w:t>марта</w:t>
      </w:r>
      <w:r w:rsidR="0016751C">
        <w:rPr>
          <w:b/>
          <w:bCs/>
          <w:sz w:val="22"/>
          <w:szCs w:val="22"/>
        </w:rPr>
        <w:t xml:space="preserve"> </w:t>
      </w:r>
      <w:r w:rsidRPr="00616F8B">
        <w:rPr>
          <w:b/>
          <w:bCs/>
          <w:sz w:val="22"/>
          <w:szCs w:val="22"/>
        </w:rPr>
        <w:t>20</w:t>
      </w:r>
      <w:r w:rsidR="00D640C4" w:rsidRPr="00616F8B">
        <w:rPr>
          <w:b/>
          <w:bCs/>
          <w:sz w:val="22"/>
          <w:szCs w:val="22"/>
        </w:rPr>
        <w:t>2</w:t>
      </w:r>
      <w:r w:rsidR="00507A6F">
        <w:rPr>
          <w:b/>
          <w:bCs/>
          <w:sz w:val="22"/>
          <w:szCs w:val="22"/>
        </w:rPr>
        <w:t>2</w:t>
      </w:r>
      <w:r w:rsidRPr="00616F8B">
        <w:rPr>
          <w:b/>
          <w:bCs/>
          <w:sz w:val="22"/>
          <w:szCs w:val="22"/>
        </w:rPr>
        <w:t xml:space="preserve"> г.</w:t>
      </w:r>
    </w:p>
    <w:p w:rsidR="007946BF" w:rsidRDefault="007946BF" w:rsidP="0065640B">
      <w:pPr>
        <w:jc w:val="center"/>
        <w:rPr>
          <w:b/>
        </w:rPr>
      </w:pPr>
    </w:p>
    <w:p w:rsidR="003D0FD6" w:rsidRDefault="003D0FD6" w:rsidP="00E8472A">
      <w:pPr>
        <w:rPr>
          <w:b/>
          <w:sz w:val="28"/>
          <w:szCs w:val="28"/>
        </w:rPr>
      </w:pPr>
    </w:p>
    <w:p w:rsidR="00A07717" w:rsidRPr="00A07717" w:rsidRDefault="0078315C" w:rsidP="00247B32">
      <w:pPr>
        <w:jc w:val="center"/>
        <w:rPr>
          <w:b/>
          <w:sz w:val="28"/>
          <w:szCs w:val="28"/>
        </w:rPr>
      </w:pPr>
      <w:r w:rsidRPr="00A07717">
        <w:rPr>
          <w:b/>
          <w:sz w:val="28"/>
          <w:szCs w:val="28"/>
        </w:rPr>
        <w:t xml:space="preserve">Изменения и </w:t>
      </w:r>
      <w:r w:rsidR="00A07717" w:rsidRPr="00A07717">
        <w:rPr>
          <w:b/>
          <w:sz w:val="28"/>
          <w:szCs w:val="28"/>
        </w:rPr>
        <w:t>дополнения</w:t>
      </w:r>
      <w:r w:rsidR="00CC3B10">
        <w:rPr>
          <w:b/>
          <w:sz w:val="28"/>
          <w:szCs w:val="28"/>
        </w:rPr>
        <w:t xml:space="preserve"> № </w:t>
      </w:r>
      <w:r w:rsidR="00507A6F">
        <w:rPr>
          <w:b/>
          <w:sz w:val="28"/>
          <w:szCs w:val="28"/>
        </w:rPr>
        <w:t>31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A3726">
        <w:rPr>
          <w:b/>
          <w:bCs/>
          <w:sz w:val="28"/>
          <w:szCs w:val="28"/>
        </w:rPr>
        <w:t>Правила доверительного управления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 xml:space="preserve">Открытым паевым инвестиционным фондом 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>рыночных финансовых инструментов</w:t>
      </w:r>
    </w:p>
    <w:p w:rsidR="00FD3D94" w:rsidRDefault="00FD3D94" w:rsidP="00FD3D94">
      <w:pPr>
        <w:spacing w:line="240" w:lineRule="atLeast"/>
        <w:ind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БСПБ - Глобальный</w:t>
      </w:r>
      <w:r>
        <w:rPr>
          <w:rFonts w:cs="Times New Roman CYR"/>
          <w:b/>
          <w:bCs/>
          <w:sz w:val="28"/>
          <w:szCs w:val="28"/>
        </w:rPr>
        <w:t>»</w:t>
      </w:r>
    </w:p>
    <w:p w:rsidR="00FD3D94" w:rsidRDefault="00FD3D94" w:rsidP="00FD3D94">
      <w:pPr>
        <w:pStyle w:val="a4"/>
        <w:spacing w:after="120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(Правила доверительного управления фондом зарегистрированы ФСФР России                                     за № 0211-58233714 от 12.05.2004)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959"/>
      </w:tblGrid>
      <w:tr w:rsidR="0065640B" w:rsidRPr="00D26111" w:rsidTr="004F2520">
        <w:tc>
          <w:tcPr>
            <w:tcW w:w="4959" w:type="dxa"/>
          </w:tcPr>
          <w:p w:rsidR="0065640B" w:rsidRPr="00D26111" w:rsidRDefault="0065640B" w:rsidP="004F2520">
            <w:pPr>
              <w:jc w:val="center"/>
            </w:pPr>
            <w:r w:rsidRPr="00D26111">
              <w:rPr>
                <w:sz w:val="22"/>
                <w:szCs w:val="22"/>
              </w:rPr>
              <w:t>СТАРАЯ РЕДАКЦИЯ</w:t>
            </w:r>
          </w:p>
        </w:tc>
        <w:tc>
          <w:tcPr>
            <w:tcW w:w="4959" w:type="dxa"/>
          </w:tcPr>
          <w:p w:rsidR="0065640B" w:rsidRPr="00D26111" w:rsidRDefault="0065640B" w:rsidP="004F2520">
            <w:pPr>
              <w:jc w:val="center"/>
            </w:pPr>
            <w:r w:rsidRPr="00D26111">
              <w:rPr>
                <w:sz w:val="22"/>
                <w:szCs w:val="22"/>
              </w:rPr>
              <w:t>НОВАЯ РЕДАКЦИЯ</w:t>
            </w:r>
          </w:p>
        </w:tc>
      </w:tr>
      <w:tr w:rsidR="00D26111" w:rsidRPr="001F396B" w:rsidTr="00D26111">
        <w:tc>
          <w:tcPr>
            <w:tcW w:w="4959" w:type="dxa"/>
          </w:tcPr>
          <w:p w:rsidR="00507A6F" w:rsidRDefault="00507A6F" w:rsidP="00507A6F">
            <w:pPr>
              <w:pStyle w:val="Default"/>
              <w:ind w:firstLine="425"/>
              <w:jc w:val="both"/>
            </w:pPr>
            <w:r>
              <w:t>23.3. Стоимость лотов производных финансовых инструментов (если базовым (базисным) активом производного финансового инструмента является другой производный финансовый инструмент - стоимость лотов таких производных финансовых инструментов), размер принятых обязательств по поставке активов по иным сделкам, дата исполнения которых не ранее 4 рабочих дней с даты заключения сделки, и заемные средства, предусмотренные подпунктом 5 пункта 1 статьи 40 Федерального закона «Об инвестиционных фондах», в совокупности не должны превышать 40 процентов стоимости чистых активов фонда.</w:t>
            </w:r>
          </w:p>
          <w:p w:rsidR="00507A6F" w:rsidRDefault="00507A6F" w:rsidP="00507A6F">
            <w:pPr>
              <w:pStyle w:val="Default"/>
              <w:ind w:firstLine="425"/>
              <w:jc w:val="both"/>
            </w:pPr>
            <w:r>
              <w:t>На дату заключения сделок с производными финансовыми инструментами, договоров займа, кредитных договоров или сделок, дата исполнения которых не ранее 4 рабочих дней с даты заключения сделки, совокупная стоимость активов, указанных в абзаце первом настоящего пункта, с учетом заключенных ранее сделок, указанных в настоящем абзаце, и заемных средств, предусмотренных подпунктом 5 пункта 1 статьи 40 Федерального закона «Об инвестиционных фондах», не должна превышать 20 процентов стоимости чистых активов фонда.</w:t>
            </w:r>
          </w:p>
          <w:p w:rsidR="00507A6F" w:rsidRDefault="00507A6F" w:rsidP="00507A6F">
            <w:pPr>
              <w:pStyle w:val="Default"/>
              <w:ind w:firstLine="425"/>
              <w:jc w:val="both"/>
            </w:pPr>
            <w:r>
              <w:t xml:space="preserve">Для целей настоящего пункта производные финансовые инструменты учитываются в объеме приобретаемых (отчуждаемых) базовых (базисных) активов таких производных финансовых инструментов (если базовым (базисным) активом является другой производный финансовый инструмент (индекс) - как базовые (базисные) активы таких производных финансовых инструментов (активы, входящие в список для расчета </w:t>
            </w:r>
            <w:r>
              <w:lastRenderedPageBreak/>
              <w:t>такого индекса) и открытой позиции, скорректированной по результатам клиринга.</w:t>
            </w:r>
          </w:p>
          <w:p w:rsidR="00D26111" w:rsidRPr="00E50E98" w:rsidRDefault="00507A6F" w:rsidP="00507A6F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>
              <w:t>Для целей абзаца первого и второго настоящего пункта не учитываются опционные договоры, по которым управляющая компания имеет право требовать от контрагента покупки или продажи базового (базисного) актива.</w:t>
            </w:r>
          </w:p>
        </w:tc>
        <w:tc>
          <w:tcPr>
            <w:tcW w:w="4959" w:type="dxa"/>
          </w:tcPr>
          <w:p w:rsidR="00507A6F" w:rsidRDefault="00507A6F" w:rsidP="00507A6F">
            <w:pPr>
              <w:tabs>
                <w:tab w:val="left" w:pos="9072"/>
              </w:tabs>
              <w:spacing w:line="240" w:lineRule="atLeast"/>
              <w:ind w:firstLine="471"/>
              <w:jc w:val="both"/>
            </w:pPr>
            <w:r>
              <w:lastRenderedPageBreak/>
              <w:t xml:space="preserve">23.3. Стоимость лотов производных финансовых инструментов (если базовым (базисным) активом производного финансового инструмента является другой производный финансовый инструмент - стоимость лотов таких производных финансовых инструментов), </w:t>
            </w:r>
            <w:r w:rsidRPr="00797582">
              <w:rPr>
                <w:b/>
              </w:rPr>
              <w:t>стоимость ценных бумаг (сумма денежных средств), полученных управляющей компанией фонда по первой части договора репо,</w:t>
            </w:r>
            <w:r>
              <w:t xml:space="preserve"> размер принятых обязательств по поставке активов по иным сделкам, дата исполнения которых не ранее 4 рабочих дней с даты заключения сделки, и заемные средства, предусмотренные подпунктом 5 пункта 1 статьи 40 Федерального закона «Об инвестиционных фондах», в совокупности не должны превышать 40 процентов стоимости чистых активов фонда.</w:t>
            </w:r>
          </w:p>
          <w:p w:rsidR="00507A6F" w:rsidRDefault="00507A6F" w:rsidP="00507A6F">
            <w:pPr>
              <w:tabs>
                <w:tab w:val="left" w:pos="9072"/>
              </w:tabs>
              <w:spacing w:line="240" w:lineRule="atLeast"/>
              <w:ind w:firstLine="471"/>
              <w:jc w:val="both"/>
            </w:pPr>
            <w:r>
              <w:t xml:space="preserve">На дату заключения сделок с производными финансовыми инструментами, </w:t>
            </w:r>
            <w:r w:rsidRPr="00797582">
              <w:rPr>
                <w:b/>
              </w:rPr>
              <w:t>договоров репо,</w:t>
            </w:r>
            <w:r>
              <w:t xml:space="preserve"> договоров займа, кредитных договоров или сделок, дата исполнения которых не ранее 4 рабочих дней с даты заключения сделки, совокупная стоимость активов, указанных в абзаце первом настоящего пункта, с учетом заключенных ранее </w:t>
            </w:r>
            <w:r w:rsidRPr="00797582">
              <w:rPr>
                <w:b/>
              </w:rPr>
              <w:t>договоров репо и</w:t>
            </w:r>
            <w:r>
              <w:t xml:space="preserve"> сделок, указанных в настоящем абзаце, и заемных средств, предусмотренных подпунктом 5 пункта 1 статьи 40 Федерального закона «Об инвестиционных фондах», не должна превышать 20 процентов стоимости чистых активов фонда.</w:t>
            </w:r>
          </w:p>
          <w:p w:rsidR="00507A6F" w:rsidRDefault="00507A6F" w:rsidP="00507A6F">
            <w:pPr>
              <w:tabs>
                <w:tab w:val="left" w:pos="9072"/>
              </w:tabs>
              <w:spacing w:line="240" w:lineRule="atLeast"/>
              <w:ind w:firstLine="471"/>
              <w:jc w:val="both"/>
            </w:pPr>
            <w:r>
              <w:t xml:space="preserve">Для целей настоящего пункта производные финансовые инструменты учитываются в объеме приобретаемых (отчуждаемых) базовых (базисных) активов таких производных финансовых инструментов (если базовым (базисным) активом является другой производный </w:t>
            </w:r>
            <w:r>
              <w:lastRenderedPageBreak/>
              <w:t>финансовый инструмент (индекс) - как базовые (базисные) активы таких производных финансовых инструментов (активы, входящие в список для расчета такого индекса) и открытой позиции, скорректированной по результатам клиринга.</w:t>
            </w:r>
          </w:p>
          <w:p w:rsidR="00507A6F" w:rsidRPr="000860DA" w:rsidRDefault="00507A6F" w:rsidP="00507A6F">
            <w:pPr>
              <w:ind w:firstLine="567"/>
              <w:jc w:val="both"/>
              <w:rPr>
                <w:b/>
                <w:lang w:eastAsia="en-US"/>
              </w:rPr>
            </w:pPr>
            <w:r w:rsidRPr="000860DA">
              <w:rPr>
                <w:b/>
                <w:lang w:eastAsia="en-US"/>
              </w:rPr>
              <w:t>Договоры репо заключаются</w:t>
            </w:r>
            <w:r w:rsidR="00EE29D0">
              <w:rPr>
                <w:b/>
                <w:lang w:eastAsia="en-US"/>
              </w:rPr>
              <w:t>,</w:t>
            </w:r>
            <w:r w:rsidRPr="000860DA">
              <w:rPr>
                <w:b/>
                <w:lang w:eastAsia="en-US"/>
              </w:rPr>
              <w:t xml:space="preserve"> если они соответствуют одному из следующих условий: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бумаг, переданных по договору репо, уплачивать другой стороне денежные суммы и (или) передавать ценные бумаги в соответствии с </w:t>
            </w:r>
            <w:hyperlink r:id="rId10" w:history="1">
              <w:r w:rsidRPr="000860DA">
                <w:rPr>
                  <w:b/>
                  <w:lang w:eastAsia="en-US"/>
                </w:rPr>
                <w:t>пунктом 14 статьи 51.3</w:t>
              </w:r>
            </w:hyperlink>
            <w:r w:rsidRPr="000860DA">
              <w:rPr>
                <w:b/>
                <w:lang w:eastAsia="en-US"/>
              </w:rPr>
              <w:t xml:space="preserve"> Федерального закона от 22 апреля 1996 года N 39-ФЗ «О рынке ценных бумаг», при условии, что предметом договора репо могут быть только активы, включаемые в состав фонда в соответствии с настоящими Правилами.  </w:t>
            </w:r>
          </w:p>
          <w:p w:rsidR="00E82C58" w:rsidRDefault="00507A6F" w:rsidP="00171F21">
            <w:pPr>
              <w:tabs>
                <w:tab w:val="left" w:pos="9072"/>
              </w:tabs>
              <w:spacing w:line="240" w:lineRule="atLeast"/>
              <w:ind w:firstLine="47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1F21">
              <w:rPr>
                <w:lang w:eastAsia="en-US"/>
              </w:rPr>
              <w:t xml:space="preserve">Для целей </w:t>
            </w:r>
            <w:hyperlink r:id="rId11" w:history="1">
              <w:r w:rsidRPr="00171F21">
                <w:rPr>
                  <w:lang w:eastAsia="en-US"/>
                </w:rPr>
                <w:t xml:space="preserve">абзаца </w:t>
              </w:r>
            </w:hyperlink>
            <w:r w:rsidRPr="00171F21">
              <w:rPr>
                <w:lang w:eastAsia="en-US"/>
              </w:rPr>
              <w:t>первого и второго настоящего пункта не учитываются</w:t>
            </w:r>
            <w:r w:rsidRPr="000860DA">
              <w:rPr>
                <w:b/>
                <w:lang w:eastAsia="en-US"/>
              </w:rPr>
              <w:t xml:space="preserve"> договоры репо,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бумагами, за исключением их возврата по второй части такого договора репо, а также </w:t>
            </w:r>
            <w:r w:rsidR="00E82C58" w:rsidRPr="00171F21">
              <w:rPr>
                <w:lang w:eastAsia="en-US"/>
              </w:rPr>
              <w:t>опционные договоры, по которым управляющая компания имеет право требовать от контрагента покупки или продажи базового (базисного) актива</w:t>
            </w:r>
            <w:r>
              <w:t>.</w:t>
            </w:r>
          </w:p>
        </w:tc>
      </w:tr>
      <w:tr w:rsidR="00507A6F" w:rsidRPr="001F396B" w:rsidTr="00D26111">
        <w:tc>
          <w:tcPr>
            <w:tcW w:w="4959" w:type="dxa"/>
          </w:tcPr>
          <w:p w:rsidR="00507A6F" w:rsidRDefault="00507A6F" w:rsidP="00507A6F">
            <w:pPr>
              <w:pStyle w:val="af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>
              <w:rPr>
                <w:sz w:val="22"/>
                <w:szCs w:val="22"/>
              </w:rPr>
              <w:lastRenderedPageBreak/>
              <w:t>Абзац 7 подпункта 5 пункта 28</w:t>
            </w:r>
          </w:p>
          <w:p w:rsidR="00507A6F" w:rsidRPr="00E50E98" w:rsidRDefault="00507A6F" w:rsidP="00507A6F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5A3726">
              <w:t>сделки репо, подлежащие исполнению за счет имущества фонда</w:t>
            </w:r>
            <w:r>
              <w:t>;</w:t>
            </w:r>
          </w:p>
        </w:tc>
        <w:tc>
          <w:tcPr>
            <w:tcW w:w="4959" w:type="dxa"/>
          </w:tcPr>
          <w:p w:rsidR="00507A6F" w:rsidRDefault="00507A6F" w:rsidP="00507A6F">
            <w:pPr>
              <w:pStyle w:val="af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>
              <w:rPr>
                <w:sz w:val="22"/>
                <w:szCs w:val="22"/>
              </w:rPr>
              <w:t>Абзац 7 подпункта 5 пункта 28</w:t>
            </w:r>
          </w:p>
          <w:p w:rsidR="00E82C58" w:rsidRDefault="00507A6F" w:rsidP="00171F2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726">
              <w:t>сделки репо, подлежащие исполнению за счет имущества фонда</w:t>
            </w:r>
            <w:r w:rsidRPr="000860DA">
              <w:rPr>
                <w:b/>
              </w:rPr>
              <w:t xml:space="preserve">. </w:t>
            </w:r>
            <w:r w:rsidR="00EE29D0">
              <w:rPr>
                <w:b/>
              </w:rPr>
              <w:t>Д</w:t>
            </w:r>
            <w:r w:rsidRPr="000860DA">
              <w:rPr>
                <w:b/>
              </w:rPr>
              <w:t>анное ограничение не применяется в случае соблюдения</w:t>
            </w:r>
            <w:r w:rsidR="00C06BE7">
              <w:rPr>
                <w:b/>
              </w:rPr>
              <w:t xml:space="preserve"> </w:t>
            </w:r>
            <w:r w:rsidR="00EE29D0">
              <w:rPr>
                <w:b/>
              </w:rPr>
              <w:t>требований</w:t>
            </w:r>
            <w:r w:rsidR="00C06BE7">
              <w:rPr>
                <w:b/>
              </w:rPr>
              <w:t xml:space="preserve">, предусмотренных </w:t>
            </w:r>
            <w:r w:rsidRPr="000860DA">
              <w:rPr>
                <w:b/>
              </w:rPr>
              <w:t>п</w:t>
            </w:r>
            <w:r w:rsidR="00573B01">
              <w:rPr>
                <w:b/>
              </w:rPr>
              <w:t xml:space="preserve">унктом </w:t>
            </w:r>
            <w:r w:rsidRPr="000860DA">
              <w:rPr>
                <w:b/>
              </w:rPr>
              <w:t>23.3 настоящих Правил</w:t>
            </w:r>
            <w:r w:rsidRPr="005A3726">
              <w:t>;</w:t>
            </w:r>
          </w:p>
        </w:tc>
      </w:tr>
    </w:tbl>
    <w:p w:rsidR="007D6897" w:rsidRPr="00674E7F" w:rsidRDefault="007D6897" w:rsidP="00E8472A"/>
    <w:p w:rsidR="003E7EF8" w:rsidRDefault="003E7EF8" w:rsidP="003E7EF8">
      <w:r>
        <w:t xml:space="preserve">Генеральный директор  </w:t>
      </w:r>
    </w:p>
    <w:p w:rsidR="003E7EF8" w:rsidRDefault="003E7EF8" w:rsidP="003E7EF8">
      <w:r>
        <w:t xml:space="preserve">ООО «БСПБ Капитал»                                                   </w:t>
      </w:r>
      <w:r>
        <w:rPr>
          <w:u w:val="single"/>
        </w:rPr>
        <w:t xml:space="preserve">                                         </w:t>
      </w:r>
      <w:r>
        <w:t xml:space="preserve">   Д.В. Шагардин                                                                                              </w:t>
      </w:r>
    </w:p>
    <w:p w:rsidR="00E31508" w:rsidRPr="00E31508" w:rsidRDefault="003E7EF8" w:rsidP="003E7E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>М.П.</w:t>
      </w:r>
    </w:p>
    <w:sectPr w:rsidR="00E31508" w:rsidRPr="00E31508" w:rsidSect="00C160DB">
      <w:headerReference w:type="default" r:id="rId12"/>
      <w:footerReference w:type="default" r:id="rId13"/>
      <w:pgSz w:w="11906" w:h="16838"/>
      <w:pgMar w:top="568" w:right="707" w:bottom="567" w:left="1418" w:header="28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7C" w:rsidRDefault="00E5367C" w:rsidP="002524B9">
      <w:r>
        <w:separator/>
      </w:r>
    </w:p>
  </w:endnote>
  <w:endnote w:type="continuationSeparator" w:id="0">
    <w:p w:rsidR="00E5367C" w:rsidRDefault="00E5367C" w:rsidP="0025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B9" w:rsidRDefault="002524B9">
    <w:pPr>
      <w:pStyle w:val="aa"/>
      <w:jc w:val="right"/>
    </w:pPr>
  </w:p>
  <w:p w:rsidR="002524B9" w:rsidRDefault="002524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7C" w:rsidRDefault="00E5367C" w:rsidP="002524B9">
      <w:r>
        <w:separator/>
      </w:r>
    </w:p>
  </w:footnote>
  <w:footnote w:type="continuationSeparator" w:id="0">
    <w:p w:rsidR="00E5367C" w:rsidRDefault="00E5367C" w:rsidP="0025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90" w:rsidRDefault="00E82C58" w:rsidP="000D4A90">
    <w:pPr>
      <w:pStyle w:val="a8"/>
      <w:jc w:val="center"/>
    </w:pPr>
    <w:r>
      <w:fldChar w:fldCharType="begin"/>
    </w:r>
    <w:r w:rsidR="0019598D">
      <w:instrText>PAGE   \* MERGEFORMAT</w:instrText>
    </w:r>
    <w:r>
      <w:fldChar w:fldCharType="separate"/>
    </w:r>
    <w:r w:rsidR="00171F2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2EEE16"/>
    <w:multiLevelType w:val="hybridMultilevel"/>
    <w:tmpl w:val="924C85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83C4E12"/>
    <w:multiLevelType w:val="hybridMultilevel"/>
    <w:tmpl w:val="AE66F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7D2838"/>
    <w:multiLevelType w:val="hybridMultilevel"/>
    <w:tmpl w:val="6DD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46183"/>
    <w:multiLevelType w:val="hybridMultilevel"/>
    <w:tmpl w:val="CC2AEEAA"/>
    <w:lvl w:ilvl="0" w:tplc="7764AE4A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" w15:restartNumberingAfterBreak="0">
    <w:nsid w:val="47D2F4D9"/>
    <w:multiLevelType w:val="hybridMultilevel"/>
    <w:tmpl w:val="08FBA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FA68E75"/>
    <w:multiLevelType w:val="hybridMultilevel"/>
    <w:tmpl w:val="383DFB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89F2E57"/>
    <w:multiLevelType w:val="hybridMultilevel"/>
    <w:tmpl w:val="DF96F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0EABB5"/>
    <w:multiLevelType w:val="hybridMultilevel"/>
    <w:tmpl w:val="220919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BEB"/>
    <w:rsid w:val="000005AB"/>
    <w:rsid w:val="00004D8D"/>
    <w:rsid w:val="00022D60"/>
    <w:rsid w:val="00037BAA"/>
    <w:rsid w:val="000452EF"/>
    <w:rsid w:val="000463B3"/>
    <w:rsid w:val="0005428D"/>
    <w:rsid w:val="00056B90"/>
    <w:rsid w:val="00067AF9"/>
    <w:rsid w:val="000720F3"/>
    <w:rsid w:val="00077D56"/>
    <w:rsid w:val="00081AED"/>
    <w:rsid w:val="000926D9"/>
    <w:rsid w:val="000A4E50"/>
    <w:rsid w:val="000B34E5"/>
    <w:rsid w:val="000B3C6E"/>
    <w:rsid w:val="000B7D62"/>
    <w:rsid w:val="000C2362"/>
    <w:rsid w:val="000C29D3"/>
    <w:rsid w:val="000C5F00"/>
    <w:rsid w:val="000D4A90"/>
    <w:rsid w:val="000F273D"/>
    <w:rsid w:val="001106FD"/>
    <w:rsid w:val="00114DE1"/>
    <w:rsid w:val="001268DF"/>
    <w:rsid w:val="00165A90"/>
    <w:rsid w:val="0016751C"/>
    <w:rsid w:val="00171F21"/>
    <w:rsid w:val="00174AB7"/>
    <w:rsid w:val="001943EC"/>
    <w:rsid w:val="0019598D"/>
    <w:rsid w:val="001A73C8"/>
    <w:rsid w:val="001C4AAE"/>
    <w:rsid w:val="001C4B16"/>
    <w:rsid w:val="001C63E5"/>
    <w:rsid w:val="001D5126"/>
    <w:rsid w:val="001D5223"/>
    <w:rsid w:val="001E37A5"/>
    <w:rsid w:val="001E68CD"/>
    <w:rsid w:val="001F332C"/>
    <w:rsid w:val="001F396B"/>
    <w:rsid w:val="001F5908"/>
    <w:rsid w:val="0020223D"/>
    <w:rsid w:val="00206A55"/>
    <w:rsid w:val="00214F65"/>
    <w:rsid w:val="00224FE2"/>
    <w:rsid w:val="00246016"/>
    <w:rsid w:val="00247B32"/>
    <w:rsid w:val="002524B9"/>
    <w:rsid w:val="0025258A"/>
    <w:rsid w:val="00252D45"/>
    <w:rsid w:val="00254E26"/>
    <w:rsid w:val="00266BF9"/>
    <w:rsid w:val="002763C1"/>
    <w:rsid w:val="00277D12"/>
    <w:rsid w:val="00282722"/>
    <w:rsid w:val="00292A3A"/>
    <w:rsid w:val="002A0F13"/>
    <w:rsid w:val="002A2FD4"/>
    <w:rsid w:val="002A76C9"/>
    <w:rsid w:val="002B08CD"/>
    <w:rsid w:val="002B5195"/>
    <w:rsid w:val="002C2479"/>
    <w:rsid w:val="002C266D"/>
    <w:rsid w:val="002C2AE6"/>
    <w:rsid w:val="002D2941"/>
    <w:rsid w:val="002E2543"/>
    <w:rsid w:val="002F505E"/>
    <w:rsid w:val="00302CC5"/>
    <w:rsid w:val="00310107"/>
    <w:rsid w:val="00321BFA"/>
    <w:rsid w:val="00325948"/>
    <w:rsid w:val="003416CE"/>
    <w:rsid w:val="003457F7"/>
    <w:rsid w:val="003570EB"/>
    <w:rsid w:val="0037106A"/>
    <w:rsid w:val="003761A6"/>
    <w:rsid w:val="003A7665"/>
    <w:rsid w:val="003A7AE6"/>
    <w:rsid w:val="003C2F4D"/>
    <w:rsid w:val="003D0FD6"/>
    <w:rsid w:val="003E7EF8"/>
    <w:rsid w:val="003F5521"/>
    <w:rsid w:val="00434318"/>
    <w:rsid w:val="00454A36"/>
    <w:rsid w:val="00465939"/>
    <w:rsid w:val="00471075"/>
    <w:rsid w:val="0048290E"/>
    <w:rsid w:val="004A4CD6"/>
    <w:rsid w:val="004B291C"/>
    <w:rsid w:val="004C1DBD"/>
    <w:rsid w:val="004E5390"/>
    <w:rsid w:val="004F2520"/>
    <w:rsid w:val="00507A6F"/>
    <w:rsid w:val="00527C1D"/>
    <w:rsid w:val="00534E98"/>
    <w:rsid w:val="00536031"/>
    <w:rsid w:val="00553F1A"/>
    <w:rsid w:val="00573B01"/>
    <w:rsid w:val="0058075A"/>
    <w:rsid w:val="005938DA"/>
    <w:rsid w:val="0059435E"/>
    <w:rsid w:val="00597762"/>
    <w:rsid w:val="00597C0C"/>
    <w:rsid w:val="005A0481"/>
    <w:rsid w:val="005A3726"/>
    <w:rsid w:val="005C062C"/>
    <w:rsid w:val="005C3AD8"/>
    <w:rsid w:val="005D5CA2"/>
    <w:rsid w:val="005E43F9"/>
    <w:rsid w:val="005F6DD5"/>
    <w:rsid w:val="00616F8B"/>
    <w:rsid w:val="006402D9"/>
    <w:rsid w:val="00642913"/>
    <w:rsid w:val="006453BD"/>
    <w:rsid w:val="0065640B"/>
    <w:rsid w:val="00664A66"/>
    <w:rsid w:val="0067487B"/>
    <w:rsid w:val="00674E7F"/>
    <w:rsid w:val="0068037A"/>
    <w:rsid w:val="00681DBD"/>
    <w:rsid w:val="00692029"/>
    <w:rsid w:val="006A0A6E"/>
    <w:rsid w:val="006B64F2"/>
    <w:rsid w:val="006B7876"/>
    <w:rsid w:val="006B7998"/>
    <w:rsid w:val="006C4005"/>
    <w:rsid w:val="006C4F3B"/>
    <w:rsid w:val="006D62D7"/>
    <w:rsid w:val="006D6C19"/>
    <w:rsid w:val="006E73B1"/>
    <w:rsid w:val="006F12CD"/>
    <w:rsid w:val="006F4E0C"/>
    <w:rsid w:val="006F569A"/>
    <w:rsid w:val="00703C16"/>
    <w:rsid w:val="007065B5"/>
    <w:rsid w:val="00716A24"/>
    <w:rsid w:val="0072462A"/>
    <w:rsid w:val="00726950"/>
    <w:rsid w:val="00751358"/>
    <w:rsid w:val="00756F45"/>
    <w:rsid w:val="00765366"/>
    <w:rsid w:val="00776191"/>
    <w:rsid w:val="0078315C"/>
    <w:rsid w:val="00792378"/>
    <w:rsid w:val="00793CB5"/>
    <w:rsid w:val="007946BF"/>
    <w:rsid w:val="007C2092"/>
    <w:rsid w:val="007D2714"/>
    <w:rsid w:val="007D6897"/>
    <w:rsid w:val="007F0B49"/>
    <w:rsid w:val="007F7AD9"/>
    <w:rsid w:val="0080467F"/>
    <w:rsid w:val="00815CBA"/>
    <w:rsid w:val="00823856"/>
    <w:rsid w:val="00825F25"/>
    <w:rsid w:val="00826BF7"/>
    <w:rsid w:val="00833E7C"/>
    <w:rsid w:val="0084217A"/>
    <w:rsid w:val="00844168"/>
    <w:rsid w:val="00846C97"/>
    <w:rsid w:val="008516CB"/>
    <w:rsid w:val="00853245"/>
    <w:rsid w:val="00881E87"/>
    <w:rsid w:val="00886A64"/>
    <w:rsid w:val="00893C30"/>
    <w:rsid w:val="00897A2F"/>
    <w:rsid w:val="008B35D9"/>
    <w:rsid w:val="008B706A"/>
    <w:rsid w:val="008C6D0A"/>
    <w:rsid w:val="008D5A18"/>
    <w:rsid w:val="008E27E5"/>
    <w:rsid w:val="008F061F"/>
    <w:rsid w:val="008F06A2"/>
    <w:rsid w:val="008F2F3B"/>
    <w:rsid w:val="009039AA"/>
    <w:rsid w:val="00913299"/>
    <w:rsid w:val="009350CC"/>
    <w:rsid w:val="009667FA"/>
    <w:rsid w:val="00967089"/>
    <w:rsid w:val="00970052"/>
    <w:rsid w:val="009B17EA"/>
    <w:rsid w:val="009B6E7A"/>
    <w:rsid w:val="009B77D2"/>
    <w:rsid w:val="009C1C8B"/>
    <w:rsid w:val="009C4F43"/>
    <w:rsid w:val="009C776B"/>
    <w:rsid w:val="009D55D3"/>
    <w:rsid w:val="009D5739"/>
    <w:rsid w:val="009F1D8E"/>
    <w:rsid w:val="009F42F6"/>
    <w:rsid w:val="00A02210"/>
    <w:rsid w:val="00A0578D"/>
    <w:rsid w:val="00A06199"/>
    <w:rsid w:val="00A07717"/>
    <w:rsid w:val="00A1089A"/>
    <w:rsid w:val="00A12780"/>
    <w:rsid w:val="00A230D8"/>
    <w:rsid w:val="00A444C9"/>
    <w:rsid w:val="00A5120A"/>
    <w:rsid w:val="00A5480F"/>
    <w:rsid w:val="00A63022"/>
    <w:rsid w:val="00A638FE"/>
    <w:rsid w:val="00A644C9"/>
    <w:rsid w:val="00A71F47"/>
    <w:rsid w:val="00A736DB"/>
    <w:rsid w:val="00A74687"/>
    <w:rsid w:val="00A76D3F"/>
    <w:rsid w:val="00A81C12"/>
    <w:rsid w:val="00A83112"/>
    <w:rsid w:val="00A92F71"/>
    <w:rsid w:val="00A96243"/>
    <w:rsid w:val="00AA3C96"/>
    <w:rsid w:val="00AB750F"/>
    <w:rsid w:val="00AC5D2A"/>
    <w:rsid w:val="00AF0244"/>
    <w:rsid w:val="00AF1A61"/>
    <w:rsid w:val="00B00D04"/>
    <w:rsid w:val="00B156A3"/>
    <w:rsid w:val="00B20392"/>
    <w:rsid w:val="00B35AB9"/>
    <w:rsid w:val="00B55307"/>
    <w:rsid w:val="00B63F9A"/>
    <w:rsid w:val="00B71831"/>
    <w:rsid w:val="00B86202"/>
    <w:rsid w:val="00B91618"/>
    <w:rsid w:val="00B95F74"/>
    <w:rsid w:val="00B96E43"/>
    <w:rsid w:val="00BB0D76"/>
    <w:rsid w:val="00BB52F8"/>
    <w:rsid w:val="00BC278E"/>
    <w:rsid w:val="00BD3D2E"/>
    <w:rsid w:val="00BD59A3"/>
    <w:rsid w:val="00BE2ACA"/>
    <w:rsid w:val="00C06BE7"/>
    <w:rsid w:val="00C14511"/>
    <w:rsid w:val="00C160DB"/>
    <w:rsid w:val="00C33848"/>
    <w:rsid w:val="00C4086A"/>
    <w:rsid w:val="00C41C62"/>
    <w:rsid w:val="00C56C8B"/>
    <w:rsid w:val="00C574E6"/>
    <w:rsid w:val="00C97A56"/>
    <w:rsid w:val="00CA2694"/>
    <w:rsid w:val="00CA668F"/>
    <w:rsid w:val="00CB24AB"/>
    <w:rsid w:val="00CB6D74"/>
    <w:rsid w:val="00CC3B10"/>
    <w:rsid w:val="00CE0F06"/>
    <w:rsid w:val="00CE5ED0"/>
    <w:rsid w:val="00CF3408"/>
    <w:rsid w:val="00CF56E7"/>
    <w:rsid w:val="00CF78D9"/>
    <w:rsid w:val="00D01C8A"/>
    <w:rsid w:val="00D17E5C"/>
    <w:rsid w:val="00D201F0"/>
    <w:rsid w:val="00D2480A"/>
    <w:rsid w:val="00D26111"/>
    <w:rsid w:val="00D26D08"/>
    <w:rsid w:val="00D31A1A"/>
    <w:rsid w:val="00D35A2C"/>
    <w:rsid w:val="00D405DD"/>
    <w:rsid w:val="00D46C4C"/>
    <w:rsid w:val="00D50806"/>
    <w:rsid w:val="00D640C4"/>
    <w:rsid w:val="00D7516D"/>
    <w:rsid w:val="00D768C1"/>
    <w:rsid w:val="00D81DAA"/>
    <w:rsid w:val="00D85FB0"/>
    <w:rsid w:val="00D87524"/>
    <w:rsid w:val="00D87D8F"/>
    <w:rsid w:val="00D91595"/>
    <w:rsid w:val="00D95AA0"/>
    <w:rsid w:val="00D97383"/>
    <w:rsid w:val="00DA37CB"/>
    <w:rsid w:val="00DA4DD8"/>
    <w:rsid w:val="00DA7EA2"/>
    <w:rsid w:val="00DC07FA"/>
    <w:rsid w:val="00DD4617"/>
    <w:rsid w:val="00DD6801"/>
    <w:rsid w:val="00E05C78"/>
    <w:rsid w:val="00E13C07"/>
    <w:rsid w:val="00E17D64"/>
    <w:rsid w:val="00E2271F"/>
    <w:rsid w:val="00E266E9"/>
    <w:rsid w:val="00E2674D"/>
    <w:rsid w:val="00E306D4"/>
    <w:rsid w:val="00E31508"/>
    <w:rsid w:val="00E50E98"/>
    <w:rsid w:val="00E5367C"/>
    <w:rsid w:val="00E54E00"/>
    <w:rsid w:val="00E62567"/>
    <w:rsid w:val="00E742C2"/>
    <w:rsid w:val="00E75755"/>
    <w:rsid w:val="00E82C58"/>
    <w:rsid w:val="00E8472A"/>
    <w:rsid w:val="00E93822"/>
    <w:rsid w:val="00EA5F10"/>
    <w:rsid w:val="00EA631D"/>
    <w:rsid w:val="00EB1AB1"/>
    <w:rsid w:val="00EB3DD5"/>
    <w:rsid w:val="00ED5DE4"/>
    <w:rsid w:val="00EE0BEB"/>
    <w:rsid w:val="00EE20BB"/>
    <w:rsid w:val="00EE2997"/>
    <w:rsid w:val="00EE29D0"/>
    <w:rsid w:val="00EE3489"/>
    <w:rsid w:val="00EF08F7"/>
    <w:rsid w:val="00EF7364"/>
    <w:rsid w:val="00F06060"/>
    <w:rsid w:val="00F07A4C"/>
    <w:rsid w:val="00F2416F"/>
    <w:rsid w:val="00F34DFB"/>
    <w:rsid w:val="00F46716"/>
    <w:rsid w:val="00F62718"/>
    <w:rsid w:val="00F70011"/>
    <w:rsid w:val="00F81EFD"/>
    <w:rsid w:val="00F82DD6"/>
    <w:rsid w:val="00F86CE5"/>
    <w:rsid w:val="00FA65AB"/>
    <w:rsid w:val="00FB503B"/>
    <w:rsid w:val="00FC3FE6"/>
    <w:rsid w:val="00FC71FC"/>
    <w:rsid w:val="00FD3D94"/>
    <w:rsid w:val="00FE556A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F97A6C-E7BD-4389-918E-696F6170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6564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locked/>
    <w:rsid w:val="006B64F2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uiPriority w:val="99"/>
    <w:locked/>
    <w:rsid w:val="006B64F2"/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rsid w:val="00A962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A962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5F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BodyNum">
    <w:name w:val="Body Num"/>
    <w:basedOn w:val="a"/>
    <w:uiPriority w:val="99"/>
    <w:rsid w:val="00434318"/>
    <w:pPr>
      <w:autoSpaceDE w:val="0"/>
      <w:autoSpaceDN w:val="0"/>
      <w:spacing w:after="120"/>
    </w:pPr>
    <w:rPr>
      <w:lang w:eastAsia="en-US"/>
    </w:rPr>
  </w:style>
  <w:style w:type="paragraph" w:styleId="a8">
    <w:name w:val="header"/>
    <w:basedOn w:val="a"/>
    <w:link w:val="a9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24B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24B9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81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D81DA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D81DAA"/>
    <w:rPr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81DAA"/>
    <w:rPr>
      <w:rFonts w:cs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D81DAA"/>
    <w:pPr>
      <w:autoSpaceDE w:val="0"/>
      <w:autoSpaceDN w:val="0"/>
      <w:ind w:firstLine="709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D81DAA"/>
    <w:rPr>
      <w:rFonts w:cs="Times New Roman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3C2F4D"/>
    <w:rPr>
      <w:rFonts w:cs="Times New Roman"/>
      <w:color w:val="0000FF" w:themeColor="hyperlink"/>
      <w:u w:val="single"/>
    </w:rPr>
  </w:style>
  <w:style w:type="paragraph" w:customStyle="1" w:styleId="FR4">
    <w:name w:val="FR4"/>
    <w:uiPriority w:val="99"/>
    <w:rsid w:val="00CA2694"/>
    <w:pPr>
      <w:widowControl w:val="0"/>
      <w:spacing w:after="0" w:line="240" w:lineRule="auto"/>
    </w:pPr>
    <w:rPr>
      <w:rFonts w:ascii="Arial" w:hAnsi="Arial"/>
      <w:b/>
      <w:sz w:val="12"/>
      <w:szCs w:val="20"/>
      <w:lang w:val="en-US"/>
    </w:rPr>
  </w:style>
  <w:style w:type="paragraph" w:styleId="af">
    <w:name w:val="List Paragraph"/>
    <w:basedOn w:val="a"/>
    <w:uiPriority w:val="34"/>
    <w:qFormat/>
    <w:rsid w:val="00507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A1D17F5798F2A7FE13A218DE82C3405D914B44D2DE59475015ED2C7AAAEA8F64C8F53CT9f1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13E389FC7F6DE0D735A8AA494153A8EB5CB2DF684725564EB707D599424390A70367ACA0aCc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845D39D-5A1A-4DCA-8354-8445E643C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8B747-9885-49BC-A571-7DCDA2DD9E1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0CE60F-9544-4E0A-A258-84EB76D87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</vt:lpstr>
    </vt:vector>
  </TitlesOfParts>
  <Company>ЗАО "УК "Рацио-капитал"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Пользователь</dc:creator>
  <cp:lastModifiedBy>Анисимова Юлия Сергеевна</cp:lastModifiedBy>
  <cp:revision>4</cp:revision>
  <cp:lastPrinted>2017-06-20T07:17:00Z</cp:lastPrinted>
  <dcterms:created xsi:type="dcterms:W3CDTF">2022-03-14T10:46:00Z</dcterms:created>
  <dcterms:modified xsi:type="dcterms:W3CDTF">2022-03-24T10:53:00Z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_dlc_DocIdItemGuid">
    <vt:lpwstr>ac1d740b-ce7e-41ae-8760-1bd84ede3624</vt:lpwstr>
  </property>
</Properties>
</file>