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DC1A" w14:textId="77777777" w:rsidR="00115F53" w:rsidRDefault="00115F53" w:rsidP="00115F53">
      <w:pPr>
        <w:spacing w:before="120"/>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0651A080" w14:textId="77777777" w:rsidR="00115F53" w:rsidRDefault="00115F53" w:rsidP="00115F53">
      <w:pPr>
        <w:spacing w:before="120"/>
        <w:jc w:val="both"/>
        <w:rPr>
          <w:sz w:val="22"/>
          <w:szCs w:val="22"/>
        </w:rPr>
      </w:pPr>
      <w:r>
        <w:rPr>
          <w:sz w:val="22"/>
          <w:szCs w:val="22"/>
        </w:rPr>
        <w:t>Открытый паевой инвестиционный фонд рыночных финансовых инструментов «А-Капитал Облигации Рантье» (Правила доверительного управления зарегистрированы Банком России 26.10.2023 за № 5739).</w:t>
      </w:r>
    </w:p>
    <w:p w14:paraId="0486F3D1" w14:textId="77777777" w:rsidR="00115F53" w:rsidRDefault="00115F53" w:rsidP="00115F53">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8445DEF" w14:textId="77777777" w:rsidR="00115F53" w:rsidRDefault="00115F53" w:rsidP="00115F53">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0" w:history="1">
        <w:r>
          <w:rPr>
            <w:rStyle w:val="ae"/>
            <w:rFonts w:eastAsiaTheme="majorEastAsia"/>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14:paraId="01D47ED5" w14:textId="77777777" w:rsidR="00115F53" w:rsidRDefault="00115F53" w:rsidP="00115F53">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w:t>
      </w:r>
      <w:bookmarkStart w:id="0" w:name="_GoBack"/>
      <w:bookmarkEnd w:id="0"/>
      <w:r>
        <w:rPr>
          <w:spacing w:val="-1"/>
          <w:sz w:val="22"/>
          <w:szCs w:val="22"/>
        </w:rPr>
        <w:t>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50125F29" w14:textId="77777777" w:rsidR="00115F53" w:rsidRDefault="00115F53" w:rsidP="00115F53">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6BD9810F" w14:textId="12391324" w:rsidR="00115F53" w:rsidRDefault="00115F53" w:rsidP="00115F53">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14:paraId="329FF4C4" w14:textId="3D7DCEE2" w:rsidR="00115F53" w:rsidRDefault="00115F53" w:rsidP="00115F53">
      <w:pPr>
        <w:shd w:val="clear" w:color="auto" w:fill="FFFFFF"/>
        <w:spacing w:before="60"/>
        <w:ind w:right="19"/>
        <w:jc w:val="both"/>
        <w:rPr>
          <w:spacing w:val="-1"/>
          <w:sz w:val="22"/>
          <w:szCs w:val="22"/>
        </w:rPr>
      </w:pPr>
    </w:p>
    <w:p w14:paraId="1E76791D" w14:textId="42110C2D" w:rsidR="00115F53" w:rsidRDefault="00115F53" w:rsidP="00115F53">
      <w:pPr>
        <w:shd w:val="clear" w:color="auto" w:fill="FFFFFF"/>
        <w:spacing w:before="60"/>
        <w:ind w:right="19"/>
        <w:jc w:val="both"/>
        <w:rPr>
          <w:spacing w:val="-1"/>
          <w:sz w:val="22"/>
          <w:szCs w:val="22"/>
        </w:rPr>
      </w:pPr>
    </w:p>
    <w:p w14:paraId="230CEE7F" w14:textId="422630F0" w:rsidR="00115F53" w:rsidRDefault="00115F53" w:rsidP="00115F53">
      <w:pPr>
        <w:shd w:val="clear" w:color="auto" w:fill="FFFFFF"/>
        <w:spacing w:before="60"/>
        <w:ind w:right="19"/>
        <w:jc w:val="both"/>
        <w:rPr>
          <w:spacing w:val="-1"/>
          <w:sz w:val="22"/>
          <w:szCs w:val="22"/>
        </w:rPr>
      </w:pPr>
    </w:p>
    <w:p w14:paraId="4E3046DF" w14:textId="2D1BB121" w:rsidR="00115F53" w:rsidRDefault="00115F53" w:rsidP="00115F53">
      <w:pPr>
        <w:shd w:val="clear" w:color="auto" w:fill="FFFFFF"/>
        <w:spacing w:before="60"/>
        <w:ind w:right="19"/>
        <w:jc w:val="both"/>
        <w:rPr>
          <w:spacing w:val="-1"/>
          <w:sz w:val="22"/>
          <w:szCs w:val="22"/>
        </w:rPr>
      </w:pPr>
    </w:p>
    <w:p w14:paraId="1A6709D8" w14:textId="7DF1688D" w:rsidR="00115F53" w:rsidRDefault="00115F53" w:rsidP="00115F53">
      <w:pPr>
        <w:shd w:val="clear" w:color="auto" w:fill="FFFFFF"/>
        <w:spacing w:before="60"/>
        <w:ind w:right="19"/>
        <w:jc w:val="both"/>
        <w:rPr>
          <w:spacing w:val="-1"/>
          <w:sz w:val="22"/>
          <w:szCs w:val="22"/>
        </w:rPr>
      </w:pPr>
    </w:p>
    <w:p w14:paraId="3144D532" w14:textId="38B3AF43" w:rsidR="00115F53" w:rsidRDefault="00115F53" w:rsidP="00115F53">
      <w:pPr>
        <w:shd w:val="clear" w:color="auto" w:fill="FFFFFF"/>
        <w:spacing w:before="60"/>
        <w:ind w:right="19"/>
        <w:jc w:val="both"/>
        <w:rPr>
          <w:spacing w:val="-1"/>
          <w:sz w:val="22"/>
          <w:szCs w:val="22"/>
        </w:rPr>
      </w:pPr>
    </w:p>
    <w:p w14:paraId="60577DD9" w14:textId="1783C5E0" w:rsidR="00115F53" w:rsidRDefault="00115F53" w:rsidP="00115F53">
      <w:pPr>
        <w:shd w:val="clear" w:color="auto" w:fill="FFFFFF"/>
        <w:spacing w:before="60"/>
        <w:ind w:right="19"/>
        <w:jc w:val="both"/>
        <w:rPr>
          <w:spacing w:val="-1"/>
          <w:sz w:val="22"/>
          <w:szCs w:val="22"/>
        </w:rPr>
      </w:pPr>
    </w:p>
    <w:p w14:paraId="354AE643" w14:textId="1570618C" w:rsidR="00115F53" w:rsidRDefault="00115F53" w:rsidP="00115F53">
      <w:pPr>
        <w:shd w:val="clear" w:color="auto" w:fill="FFFFFF"/>
        <w:spacing w:before="60"/>
        <w:ind w:right="19"/>
        <w:jc w:val="both"/>
        <w:rPr>
          <w:spacing w:val="-1"/>
          <w:sz w:val="22"/>
          <w:szCs w:val="22"/>
        </w:rPr>
      </w:pPr>
    </w:p>
    <w:p w14:paraId="135AFD19" w14:textId="24AC5544" w:rsidR="00115F53" w:rsidRDefault="00115F53" w:rsidP="00115F53">
      <w:pPr>
        <w:shd w:val="clear" w:color="auto" w:fill="FFFFFF"/>
        <w:spacing w:before="60"/>
        <w:ind w:right="19"/>
        <w:jc w:val="both"/>
        <w:rPr>
          <w:spacing w:val="-1"/>
          <w:sz w:val="22"/>
          <w:szCs w:val="22"/>
        </w:rPr>
      </w:pPr>
    </w:p>
    <w:p w14:paraId="024FD97D" w14:textId="4C574456" w:rsidR="00115F53" w:rsidRDefault="00115F53" w:rsidP="00115F53">
      <w:pPr>
        <w:shd w:val="clear" w:color="auto" w:fill="FFFFFF"/>
        <w:spacing w:before="60"/>
        <w:ind w:right="19"/>
        <w:jc w:val="both"/>
        <w:rPr>
          <w:spacing w:val="-1"/>
          <w:sz w:val="22"/>
          <w:szCs w:val="22"/>
        </w:rPr>
      </w:pPr>
    </w:p>
    <w:p w14:paraId="4AE56C5D" w14:textId="5E7B0373" w:rsidR="00115F53" w:rsidRDefault="00115F53" w:rsidP="00115F53">
      <w:pPr>
        <w:shd w:val="clear" w:color="auto" w:fill="FFFFFF"/>
        <w:spacing w:before="60"/>
        <w:ind w:right="19"/>
        <w:jc w:val="both"/>
        <w:rPr>
          <w:spacing w:val="-1"/>
          <w:sz w:val="22"/>
          <w:szCs w:val="22"/>
        </w:rPr>
      </w:pPr>
    </w:p>
    <w:p w14:paraId="3040408C" w14:textId="2BF918AC" w:rsidR="00115F53" w:rsidRDefault="00115F53" w:rsidP="00115F53">
      <w:pPr>
        <w:shd w:val="clear" w:color="auto" w:fill="FFFFFF"/>
        <w:spacing w:before="60"/>
        <w:ind w:right="19"/>
        <w:jc w:val="both"/>
        <w:rPr>
          <w:spacing w:val="-1"/>
          <w:sz w:val="22"/>
          <w:szCs w:val="22"/>
        </w:rPr>
      </w:pPr>
    </w:p>
    <w:p w14:paraId="0E3441D9" w14:textId="05CEE0A0" w:rsidR="00115F53" w:rsidRDefault="00115F53" w:rsidP="00115F53">
      <w:pPr>
        <w:shd w:val="clear" w:color="auto" w:fill="FFFFFF"/>
        <w:spacing w:before="60"/>
        <w:ind w:right="19"/>
        <w:jc w:val="both"/>
        <w:rPr>
          <w:spacing w:val="-1"/>
          <w:sz w:val="22"/>
          <w:szCs w:val="22"/>
        </w:rPr>
      </w:pPr>
    </w:p>
    <w:p w14:paraId="6C8C15D7" w14:textId="552ED064" w:rsidR="00115F53" w:rsidRDefault="00115F53" w:rsidP="00115F53">
      <w:pPr>
        <w:shd w:val="clear" w:color="auto" w:fill="FFFFFF"/>
        <w:spacing w:before="60"/>
        <w:ind w:right="19"/>
        <w:jc w:val="both"/>
        <w:rPr>
          <w:spacing w:val="-1"/>
          <w:sz w:val="22"/>
          <w:szCs w:val="22"/>
        </w:rPr>
      </w:pPr>
    </w:p>
    <w:p w14:paraId="7FFD6CC2" w14:textId="384245EA" w:rsidR="00115F53" w:rsidRDefault="00115F53" w:rsidP="00115F53">
      <w:pPr>
        <w:shd w:val="clear" w:color="auto" w:fill="FFFFFF"/>
        <w:spacing w:before="60"/>
        <w:ind w:right="19"/>
        <w:jc w:val="both"/>
        <w:rPr>
          <w:spacing w:val="-1"/>
          <w:sz w:val="22"/>
          <w:szCs w:val="22"/>
        </w:rPr>
      </w:pPr>
    </w:p>
    <w:p w14:paraId="6180EA29" w14:textId="29A42407" w:rsidR="00115F53" w:rsidRDefault="00115F53" w:rsidP="00115F53">
      <w:pPr>
        <w:shd w:val="clear" w:color="auto" w:fill="FFFFFF"/>
        <w:spacing w:before="60"/>
        <w:ind w:right="19"/>
        <w:jc w:val="both"/>
        <w:rPr>
          <w:spacing w:val="-1"/>
          <w:sz w:val="22"/>
          <w:szCs w:val="22"/>
        </w:rPr>
      </w:pPr>
    </w:p>
    <w:p w14:paraId="1906E10F" w14:textId="37F4BEFD" w:rsidR="00115F53" w:rsidRDefault="00115F53" w:rsidP="00115F53">
      <w:pPr>
        <w:shd w:val="clear" w:color="auto" w:fill="FFFFFF"/>
        <w:spacing w:before="60"/>
        <w:ind w:right="19"/>
        <w:jc w:val="both"/>
        <w:rPr>
          <w:spacing w:val="-1"/>
          <w:sz w:val="22"/>
          <w:szCs w:val="22"/>
        </w:rPr>
      </w:pPr>
    </w:p>
    <w:p w14:paraId="434FAEC6" w14:textId="62F0CAFA" w:rsidR="00115F53" w:rsidRDefault="00115F53" w:rsidP="00115F53">
      <w:pPr>
        <w:shd w:val="clear" w:color="auto" w:fill="FFFFFF"/>
        <w:spacing w:before="60"/>
        <w:ind w:right="19"/>
        <w:jc w:val="both"/>
        <w:rPr>
          <w:spacing w:val="-1"/>
          <w:sz w:val="22"/>
          <w:szCs w:val="22"/>
        </w:rPr>
      </w:pPr>
    </w:p>
    <w:p w14:paraId="4AA7CBFC" w14:textId="77777777" w:rsidR="00115F53" w:rsidRDefault="00115F53" w:rsidP="00115F53">
      <w:pPr>
        <w:shd w:val="clear" w:color="auto" w:fill="FFFFFF"/>
        <w:spacing w:before="60"/>
        <w:ind w:right="19"/>
        <w:jc w:val="both"/>
        <w:rPr>
          <w:spacing w:val="-1"/>
          <w:sz w:val="22"/>
          <w:szCs w:val="22"/>
        </w:rPr>
      </w:pPr>
    </w:p>
    <w:p w14:paraId="6FF81F83" w14:textId="77777777" w:rsidR="00115F53" w:rsidRDefault="00115F53" w:rsidP="0039318D">
      <w:pPr>
        <w:ind w:left="6237"/>
        <w:rPr>
          <w:b/>
          <w:bCs/>
          <w:sz w:val="22"/>
          <w:szCs w:val="22"/>
        </w:rPr>
      </w:pPr>
    </w:p>
    <w:p w14:paraId="15C79BF3" w14:textId="3E377108" w:rsidR="0068037A" w:rsidRDefault="00B00D04" w:rsidP="0039318D">
      <w:pPr>
        <w:ind w:left="6237"/>
        <w:rPr>
          <w:b/>
          <w:bCs/>
          <w:sz w:val="22"/>
          <w:szCs w:val="22"/>
        </w:rPr>
      </w:pPr>
      <w:r>
        <w:rPr>
          <w:b/>
          <w:bCs/>
          <w:sz w:val="22"/>
          <w:szCs w:val="22"/>
        </w:rPr>
        <w:t>УТВЕРЖДЕНЫ</w:t>
      </w:r>
    </w:p>
    <w:p w14:paraId="25B66809" w14:textId="77777777" w:rsidR="0068037A" w:rsidRPr="00616F8B" w:rsidRDefault="003D542F" w:rsidP="0039318D">
      <w:pPr>
        <w:ind w:left="6237"/>
        <w:rPr>
          <w:b/>
          <w:bCs/>
          <w:sz w:val="22"/>
          <w:szCs w:val="22"/>
        </w:rPr>
      </w:pPr>
      <w:r>
        <w:rPr>
          <w:b/>
          <w:bCs/>
          <w:sz w:val="22"/>
          <w:szCs w:val="22"/>
        </w:rPr>
        <w:t>Приказом Г</w:t>
      </w:r>
      <w:r w:rsidR="0068037A" w:rsidRPr="00616F8B">
        <w:rPr>
          <w:b/>
          <w:bCs/>
          <w:sz w:val="22"/>
          <w:szCs w:val="22"/>
        </w:rPr>
        <w:t>енерального директора</w:t>
      </w:r>
    </w:p>
    <w:p w14:paraId="61C1E1EE" w14:textId="3A46B40A" w:rsidR="0068037A" w:rsidRPr="00616F8B" w:rsidRDefault="00CC0856" w:rsidP="00CC0856">
      <w:pPr>
        <w:rPr>
          <w:b/>
          <w:bCs/>
          <w:sz w:val="22"/>
          <w:szCs w:val="22"/>
        </w:rPr>
      </w:pPr>
      <w:r>
        <w:rPr>
          <w:b/>
          <w:bCs/>
          <w:sz w:val="22"/>
          <w:szCs w:val="22"/>
        </w:rPr>
        <w:t xml:space="preserve">                                                                                                                 </w:t>
      </w:r>
      <w:r w:rsidR="0068037A" w:rsidRPr="00616F8B">
        <w:rPr>
          <w:b/>
          <w:bCs/>
          <w:sz w:val="22"/>
          <w:szCs w:val="22"/>
        </w:rPr>
        <w:t>ООО «</w:t>
      </w:r>
      <w:r w:rsidR="00135182">
        <w:rPr>
          <w:b/>
          <w:bCs/>
          <w:sz w:val="22"/>
          <w:szCs w:val="22"/>
        </w:rPr>
        <w:t>УК «А-</w:t>
      </w:r>
      <w:r w:rsidR="0068037A" w:rsidRPr="00616F8B">
        <w:rPr>
          <w:b/>
          <w:bCs/>
          <w:sz w:val="22"/>
          <w:szCs w:val="22"/>
        </w:rPr>
        <w:t>Капитал»</w:t>
      </w:r>
    </w:p>
    <w:p w14:paraId="66055E4C" w14:textId="1E368EC8" w:rsidR="0068037A" w:rsidRDefault="00E04A3E" w:rsidP="00486837">
      <w:pPr>
        <w:ind w:right="-1"/>
        <w:jc w:val="center"/>
        <w:rPr>
          <w:b/>
          <w:bCs/>
        </w:rPr>
      </w:pPr>
      <w:r>
        <w:rPr>
          <w:b/>
          <w:bCs/>
          <w:sz w:val="22"/>
          <w:szCs w:val="22"/>
        </w:rPr>
        <w:t xml:space="preserve">                                                                                                           </w:t>
      </w:r>
      <w:r w:rsidR="0068037A" w:rsidRPr="00616F8B">
        <w:rPr>
          <w:b/>
          <w:bCs/>
          <w:sz w:val="22"/>
          <w:szCs w:val="22"/>
        </w:rPr>
        <w:t>№ 1-1-</w:t>
      </w:r>
      <w:r w:rsidR="00D640C4" w:rsidRPr="00616F8B">
        <w:rPr>
          <w:b/>
          <w:bCs/>
          <w:sz w:val="22"/>
          <w:szCs w:val="22"/>
        </w:rPr>
        <w:t>202</w:t>
      </w:r>
      <w:r w:rsidR="00DC60EC">
        <w:rPr>
          <w:b/>
          <w:bCs/>
          <w:sz w:val="22"/>
          <w:szCs w:val="22"/>
        </w:rPr>
        <w:t>4</w:t>
      </w:r>
      <w:r w:rsidR="00534E98" w:rsidRPr="00616F8B">
        <w:rPr>
          <w:b/>
          <w:bCs/>
          <w:sz w:val="22"/>
          <w:szCs w:val="22"/>
        </w:rPr>
        <w:t>/</w:t>
      </w:r>
      <w:r>
        <w:rPr>
          <w:b/>
          <w:bCs/>
          <w:sz w:val="22"/>
          <w:szCs w:val="22"/>
        </w:rPr>
        <w:t xml:space="preserve">63 </w:t>
      </w:r>
      <w:r w:rsidR="0068037A" w:rsidRPr="00616F8B">
        <w:rPr>
          <w:b/>
          <w:bCs/>
          <w:sz w:val="22"/>
          <w:szCs w:val="22"/>
        </w:rPr>
        <w:t>от «</w:t>
      </w:r>
      <w:r>
        <w:rPr>
          <w:b/>
          <w:bCs/>
          <w:sz w:val="22"/>
          <w:szCs w:val="22"/>
        </w:rPr>
        <w:t>27</w:t>
      </w:r>
      <w:r w:rsidR="0068037A" w:rsidRPr="00616F8B">
        <w:rPr>
          <w:b/>
          <w:bCs/>
          <w:sz w:val="22"/>
          <w:szCs w:val="22"/>
        </w:rPr>
        <w:t xml:space="preserve">» </w:t>
      </w:r>
      <w:r w:rsidR="00DC60EC">
        <w:rPr>
          <w:b/>
          <w:bCs/>
          <w:sz w:val="22"/>
          <w:szCs w:val="22"/>
        </w:rPr>
        <w:t>июля</w:t>
      </w:r>
      <w:r w:rsidR="0016751C">
        <w:rPr>
          <w:b/>
          <w:bCs/>
          <w:sz w:val="22"/>
          <w:szCs w:val="22"/>
        </w:rPr>
        <w:t xml:space="preserve"> </w:t>
      </w:r>
      <w:r w:rsidR="0068037A" w:rsidRPr="00616F8B">
        <w:rPr>
          <w:b/>
          <w:bCs/>
          <w:sz w:val="22"/>
          <w:szCs w:val="22"/>
        </w:rPr>
        <w:t>20</w:t>
      </w:r>
      <w:r w:rsidR="00D640C4" w:rsidRPr="00616F8B">
        <w:rPr>
          <w:b/>
          <w:bCs/>
          <w:sz w:val="22"/>
          <w:szCs w:val="22"/>
        </w:rPr>
        <w:t>2</w:t>
      </w:r>
      <w:r w:rsidR="00DC60EC">
        <w:rPr>
          <w:b/>
          <w:bCs/>
          <w:sz w:val="22"/>
          <w:szCs w:val="22"/>
        </w:rPr>
        <w:t>4</w:t>
      </w:r>
    </w:p>
    <w:p w14:paraId="76FF6698" w14:textId="77777777" w:rsidR="00CF78D9" w:rsidRDefault="00CF78D9" w:rsidP="000860DA">
      <w:pPr>
        <w:rPr>
          <w:b/>
        </w:rPr>
      </w:pPr>
    </w:p>
    <w:p w14:paraId="3F0FBF05" w14:textId="13058B2C"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E04A3E">
        <w:rPr>
          <w:b/>
          <w:sz w:val="28"/>
          <w:szCs w:val="28"/>
        </w:rPr>
        <w:t>0</w:t>
      </w:r>
      <w:r w:rsidR="00DC60EC">
        <w:rPr>
          <w:b/>
          <w:sz w:val="28"/>
          <w:szCs w:val="28"/>
        </w:rPr>
        <w:t>3</w:t>
      </w:r>
    </w:p>
    <w:p w14:paraId="5A1FE893" w14:textId="77777777"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14:paraId="152A2D5E" w14:textId="77777777"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14:paraId="0E1B1A16" w14:textId="77777777" w:rsidR="00C33848" w:rsidRPr="005A3726" w:rsidRDefault="00C33848" w:rsidP="00C33848">
      <w:pPr>
        <w:jc w:val="center"/>
        <w:rPr>
          <w:b/>
          <w:bCs/>
          <w:sz w:val="28"/>
          <w:szCs w:val="28"/>
        </w:rPr>
      </w:pPr>
      <w:r w:rsidRPr="005A3726">
        <w:rPr>
          <w:b/>
          <w:bCs/>
          <w:sz w:val="28"/>
          <w:szCs w:val="28"/>
        </w:rPr>
        <w:t>рыночных финансовых инструментов</w:t>
      </w:r>
    </w:p>
    <w:p w14:paraId="40C4748A" w14:textId="57109430" w:rsidR="00C33848" w:rsidRPr="005A3726" w:rsidRDefault="00C33848" w:rsidP="00BB0D76">
      <w:pPr>
        <w:jc w:val="center"/>
        <w:rPr>
          <w:b/>
          <w:bCs/>
          <w:sz w:val="28"/>
          <w:szCs w:val="28"/>
        </w:rPr>
      </w:pPr>
      <w:r w:rsidRPr="005A3726">
        <w:rPr>
          <w:b/>
          <w:bCs/>
          <w:sz w:val="28"/>
          <w:szCs w:val="28"/>
        </w:rPr>
        <w:t>«</w:t>
      </w:r>
      <w:r w:rsidR="009917CB" w:rsidRPr="009917CB">
        <w:rPr>
          <w:b/>
          <w:bCs/>
          <w:sz w:val="28"/>
          <w:szCs w:val="28"/>
        </w:rPr>
        <w:t xml:space="preserve">А-Капитал </w:t>
      </w:r>
      <w:r w:rsidR="00C331F6" w:rsidRPr="00C331F6">
        <w:rPr>
          <w:b/>
          <w:bCs/>
          <w:sz w:val="28"/>
          <w:szCs w:val="28"/>
        </w:rPr>
        <w:t>Облигации Рантье</w:t>
      </w:r>
      <w:r w:rsidRPr="005A3726">
        <w:rPr>
          <w:b/>
          <w:bCs/>
          <w:sz w:val="28"/>
          <w:szCs w:val="28"/>
        </w:rPr>
        <w:t>»</w:t>
      </w:r>
    </w:p>
    <w:p w14:paraId="4BB7B4F6" w14:textId="4068B237" w:rsidR="00C33848" w:rsidRPr="005A3726" w:rsidRDefault="00C33848" w:rsidP="00C331F6">
      <w:pPr>
        <w:spacing w:after="120"/>
        <w:jc w:val="center"/>
        <w:rPr>
          <w:bCs/>
        </w:rPr>
      </w:pPr>
      <w:r w:rsidRPr="005A3726">
        <w:rPr>
          <w:bCs/>
        </w:rPr>
        <w:t>(</w:t>
      </w:r>
      <w:r w:rsidR="00C331F6" w:rsidRPr="00C331F6">
        <w:rPr>
          <w:bCs/>
        </w:rPr>
        <w:t>Правила доверительного управления фондом зарегистрированы Банком России за № 5739 от 26.10.2023</w:t>
      </w:r>
      <w:r w:rsidRPr="005A3726">
        <w:rPr>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39614A" w14:paraId="451EB7CC" w14:textId="77777777" w:rsidTr="004F2520">
        <w:tc>
          <w:tcPr>
            <w:tcW w:w="4959" w:type="dxa"/>
          </w:tcPr>
          <w:p w14:paraId="61A6319C" w14:textId="77777777" w:rsidR="0065640B" w:rsidRPr="0039614A" w:rsidRDefault="0065640B" w:rsidP="004F2520">
            <w:pPr>
              <w:jc w:val="center"/>
            </w:pPr>
            <w:r w:rsidRPr="0039614A">
              <w:rPr>
                <w:sz w:val="22"/>
                <w:szCs w:val="22"/>
              </w:rPr>
              <w:t>СТАРАЯ РЕДАКЦИЯ</w:t>
            </w:r>
          </w:p>
        </w:tc>
        <w:tc>
          <w:tcPr>
            <w:tcW w:w="4959" w:type="dxa"/>
          </w:tcPr>
          <w:p w14:paraId="3FCA0B42" w14:textId="77777777" w:rsidR="0065640B" w:rsidRPr="0039614A" w:rsidRDefault="0065640B" w:rsidP="004F2520">
            <w:pPr>
              <w:jc w:val="center"/>
            </w:pPr>
            <w:r w:rsidRPr="0039614A">
              <w:rPr>
                <w:sz w:val="22"/>
                <w:szCs w:val="22"/>
              </w:rPr>
              <w:t>НОВАЯ РЕДАКЦИЯ</w:t>
            </w:r>
          </w:p>
        </w:tc>
      </w:tr>
      <w:tr w:rsidR="004336D1" w:rsidRPr="0039614A" w14:paraId="42943619" w14:textId="77777777" w:rsidTr="00135182">
        <w:trPr>
          <w:trHeight w:val="1127"/>
        </w:trPr>
        <w:tc>
          <w:tcPr>
            <w:tcW w:w="4959" w:type="dxa"/>
          </w:tcPr>
          <w:p w14:paraId="49C1E475" w14:textId="77777777" w:rsidR="006D1824" w:rsidRDefault="00B155CF" w:rsidP="007B678B">
            <w:pPr>
              <w:ind w:firstLine="567"/>
              <w:jc w:val="both"/>
              <w:rPr>
                <w:sz w:val="22"/>
                <w:szCs w:val="22"/>
              </w:rPr>
            </w:pPr>
            <w:proofErr w:type="spellStart"/>
            <w:r>
              <w:rPr>
                <w:sz w:val="22"/>
                <w:szCs w:val="22"/>
              </w:rPr>
              <w:t>п</w:t>
            </w:r>
            <w:r w:rsidR="00B9283B">
              <w:rPr>
                <w:sz w:val="22"/>
                <w:szCs w:val="22"/>
              </w:rPr>
              <w:t>п</w:t>
            </w:r>
            <w:proofErr w:type="spellEnd"/>
            <w:r>
              <w:rPr>
                <w:sz w:val="22"/>
                <w:szCs w:val="22"/>
              </w:rPr>
              <w:t xml:space="preserve">. </w:t>
            </w:r>
            <w:r w:rsidRPr="00B52DAF">
              <w:rPr>
                <w:sz w:val="22"/>
                <w:szCs w:val="22"/>
              </w:rPr>
              <w:t>5</w:t>
            </w:r>
            <w:r w:rsidR="00B9283B">
              <w:rPr>
                <w:sz w:val="22"/>
                <w:szCs w:val="22"/>
              </w:rPr>
              <w:t xml:space="preserve"> п.34</w:t>
            </w:r>
            <w:r>
              <w:rPr>
                <w:sz w:val="22"/>
                <w:szCs w:val="22"/>
              </w:rPr>
              <w:t xml:space="preserve"> </w:t>
            </w:r>
            <w:r w:rsidR="006D1824">
              <w:rPr>
                <w:sz w:val="22"/>
                <w:szCs w:val="22"/>
              </w:rPr>
              <w:t>Правил Фонда:</w:t>
            </w:r>
          </w:p>
          <w:p w14:paraId="3F68BFF7" w14:textId="7A0E67D6" w:rsidR="007B678B" w:rsidRPr="00B52DAF" w:rsidRDefault="006D1824" w:rsidP="007B678B">
            <w:pPr>
              <w:ind w:firstLine="567"/>
              <w:jc w:val="both"/>
              <w:rPr>
                <w:sz w:val="22"/>
                <w:szCs w:val="22"/>
              </w:rPr>
            </w:pPr>
            <w:r>
              <w:rPr>
                <w:sz w:val="22"/>
                <w:szCs w:val="22"/>
              </w:rPr>
              <w:t>5)</w:t>
            </w:r>
            <w:r w:rsidR="00B155CF" w:rsidRPr="00B52DAF">
              <w:rPr>
                <w:sz w:val="22"/>
                <w:szCs w:val="22"/>
              </w:rPr>
              <w:t xml:space="preserve"> </w:t>
            </w:r>
            <w:r w:rsidR="007B678B" w:rsidRPr="00B52DAF">
              <w:rPr>
                <w:sz w:val="22"/>
                <w:szCs w:val="22"/>
              </w:rPr>
              <w:t xml:space="preserve">право владельца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309933C2" w14:textId="77777777" w:rsidR="007B678B" w:rsidRPr="00B52DAF" w:rsidRDefault="007B678B" w:rsidP="007B678B">
            <w:pPr>
              <w:ind w:firstLine="567"/>
              <w:jc w:val="both"/>
              <w:rPr>
                <w:sz w:val="22"/>
                <w:szCs w:val="22"/>
              </w:rPr>
            </w:pPr>
            <w:r w:rsidRPr="00B52DAF">
              <w:rPr>
                <w:sz w:val="22"/>
                <w:szCs w:val="22"/>
              </w:rPr>
              <w:t>Доход от доверительного управления формируется исключительно за счет полученных в состав имущества фонда процентных (купонных) доходов</w:t>
            </w:r>
            <w:r>
              <w:rPr>
                <w:sz w:val="22"/>
                <w:szCs w:val="22"/>
              </w:rPr>
              <w:t xml:space="preserve"> или иных аналогичных доходов по денежным средствам и </w:t>
            </w:r>
            <w:r w:rsidRPr="00B52DAF">
              <w:rPr>
                <w:sz w:val="22"/>
                <w:szCs w:val="22"/>
              </w:rPr>
              <w:t xml:space="preserve"> ценным бумагам, входящим в состав имущества фонда. </w:t>
            </w:r>
          </w:p>
          <w:p w14:paraId="006368D4" w14:textId="77777777" w:rsidR="007B678B" w:rsidRDefault="007B678B" w:rsidP="007B678B">
            <w:pPr>
              <w:ind w:firstLine="567"/>
              <w:jc w:val="both"/>
              <w:rPr>
                <w:sz w:val="22"/>
                <w:szCs w:val="22"/>
              </w:rPr>
            </w:pPr>
            <w:r>
              <w:rPr>
                <w:sz w:val="22"/>
                <w:szCs w:val="22"/>
              </w:rPr>
              <w:t>Под д</w:t>
            </w:r>
            <w:r w:rsidRPr="00A13420">
              <w:rPr>
                <w:sz w:val="22"/>
                <w:szCs w:val="22"/>
              </w:rPr>
              <w:t>оходом</w:t>
            </w:r>
            <w:r>
              <w:rPr>
                <w:sz w:val="22"/>
                <w:szCs w:val="22"/>
              </w:rPr>
              <w:t xml:space="preserve"> от доверительного управления</w:t>
            </w:r>
            <w:r w:rsidRPr="00A13420">
              <w:rPr>
                <w:sz w:val="22"/>
                <w:szCs w:val="22"/>
              </w:rPr>
              <w:t xml:space="preserve"> понимается 100% от суммы денежных средств, фактически полученных в отчетном периоде </w:t>
            </w:r>
            <w:r w:rsidRPr="00DC60EC">
              <w:rPr>
                <w:b/>
                <w:bCs/>
                <w:sz w:val="22"/>
                <w:szCs w:val="22"/>
              </w:rPr>
              <w:t>(за вычетом фактически уплаченного вознаграждения управляющей компании, специализированному депозитарию и регистратору, установленного в пункте 100 настоящих Правил, в течение отчетного периода)</w:t>
            </w:r>
            <w:r w:rsidRPr="00A13420">
              <w:rPr>
                <w:sz w:val="22"/>
                <w:szCs w:val="22"/>
              </w:rPr>
              <w:t xml:space="preserve"> в виде: </w:t>
            </w:r>
          </w:p>
          <w:p w14:paraId="00B94E35" w14:textId="77777777" w:rsidR="007B678B" w:rsidRDefault="007B678B" w:rsidP="007B678B">
            <w:pPr>
              <w:ind w:firstLine="567"/>
              <w:jc w:val="both"/>
              <w:rPr>
                <w:sz w:val="22"/>
                <w:szCs w:val="22"/>
              </w:rPr>
            </w:pPr>
            <w:r w:rsidRPr="00A13420">
              <w:rPr>
                <w:sz w:val="22"/>
                <w:szCs w:val="22"/>
              </w:rPr>
              <w:t>- процентных (купонных) доходов по долговым инструментам</w:t>
            </w:r>
            <w:r w:rsidRPr="00DC60EC">
              <w:rPr>
                <w:b/>
                <w:bCs/>
                <w:sz w:val="22"/>
                <w:szCs w:val="22"/>
              </w:rPr>
              <w:t xml:space="preserve">, за исключением процентных (купонных) доходов от долговых инструментов, полученных по первой части договоров </w:t>
            </w:r>
            <w:proofErr w:type="spellStart"/>
            <w:r w:rsidRPr="00DC60EC">
              <w:rPr>
                <w:b/>
                <w:bCs/>
                <w:sz w:val="22"/>
                <w:szCs w:val="22"/>
              </w:rPr>
              <w:t>репо</w:t>
            </w:r>
            <w:proofErr w:type="spellEnd"/>
            <w:r w:rsidRPr="00DC60EC">
              <w:rPr>
                <w:b/>
                <w:bCs/>
                <w:sz w:val="22"/>
                <w:szCs w:val="22"/>
              </w:rPr>
              <w:t>, а также за исключением накопленных процентных (купонных) доходов, включаемых в цену сделки при отчуждении долговых инструментов. Для целей расчета дохода от доверительного управления процентный (купонный) доход по каждому долговому инструменту определяется как положительная разница между суммой выплаченного эмитентом или иным обязанным по ценной бумаге лицом (гарантом, поручителем или иным лицом) процентного (купонного) дохода в отчетном периоде и уплаченным накопленным купонным доходом при приобретении долгового инструмента в купонном периоде, по итогам которого выплачен процентный (купонный) доход</w:t>
            </w:r>
            <w:r w:rsidRPr="00DC60EC">
              <w:rPr>
                <w:sz w:val="22"/>
                <w:szCs w:val="22"/>
              </w:rPr>
              <w:t xml:space="preserve">; </w:t>
            </w:r>
          </w:p>
          <w:p w14:paraId="5FF9FBC7" w14:textId="77777777" w:rsidR="007B678B" w:rsidRDefault="007B678B" w:rsidP="007B678B">
            <w:pPr>
              <w:ind w:firstLine="567"/>
              <w:jc w:val="both"/>
              <w:rPr>
                <w:sz w:val="22"/>
                <w:szCs w:val="22"/>
              </w:rPr>
            </w:pPr>
            <w:r w:rsidRPr="00A13420">
              <w:rPr>
                <w:sz w:val="22"/>
                <w:szCs w:val="22"/>
              </w:rPr>
              <w:t xml:space="preserve">- процентных доходов по договорам </w:t>
            </w:r>
            <w:proofErr w:type="spellStart"/>
            <w:r w:rsidRPr="00A13420">
              <w:rPr>
                <w:sz w:val="22"/>
                <w:szCs w:val="22"/>
              </w:rPr>
              <w:t>репо</w:t>
            </w:r>
            <w:proofErr w:type="spellEnd"/>
            <w:r w:rsidRPr="00A13420">
              <w:rPr>
                <w:sz w:val="22"/>
                <w:szCs w:val="22"/>
              </w:rPr>
              <w:t xml:space="preserve">; </w:t>
            </w:r>
          </w:p>
          <w:p w14:paraId="143CF62C" w14:textId="77777777" w:rsidR="007B678B" w:rsidRDefault="007B678B" w:rsidP="007B678B">
            <w:pPr>
              <w:ind w:firstLine="567"/>
              <w:jc w:val="both"/>
              <w:rPr>
                <w:sz w:val="22"/>
                <w:szCs w:val="22"/>
              </w:rPr>
            </w:pPr>
            <w:r w:rsidRPr="00A13420">
              <w:rPr>
                <w:sz w:val="22"/>
                <w:szCs w:val="22"/>
              </w:rPr>
              <w:t xml:space="preserve">- процентных доходов по банковским вкладам (депозитам); </w:t>
            </w:r>
          </w:p>
          <w:p w14:paraId="01BCABDD" w14:textId="77777777" w:rsidR="007B678B" w:rsidRDefault="007B678B" w:rsidP="007B678B">
            <w:pPr>
              <w:ind w:firstLine="567"/>
              <w:jc w:val="both"/>
              <w:rPr>
                <w:sz w:val="22"/>
                <w:szCs w:val="22"/>
              </w:rPr>
            </w:pPr>
            <w:r w:rsidRPr="00A13420">
              <w:rPr>
                <w:sz w:val="22"/>
                <w:szCs w:val="22"/>
              </w:rPr>
              <w:lastRenderedPageBreak/>
              <w:t xml:space="preserve">- процентных доходов по банковским счетам, в том числе по банковским счетам с неснижаемым остатком. </w:t>
            </w:r>
          </w:p>
          <w:p w14:paraId="3E19E167" w14:textId="77777777" w:rsidR="007B678B" w:rsidRPr="00B52DAF" w:rsidRDefault="007B678B" w:rsidP="007B678B">
            <w:pPr>
              <w:ind w:firstLine="567"/>
              <w:jc w:val="both"/>
              <w:rPr>
                <w:sz w:val="22"/>
                <w:szCs w:val="22"/>
              </w:rPr>
            </w:pPr>
            <w:r w:rsidRPr="00B52DAF">
              <w:rPr>
                <w:sz w:val="22"/>
                <w:szCs w:val="22"/>
              </w:rPr>
              <w:t xml:space="preserve">Под отчетным периодом, за исключением первого и последнего, понимается каждый календарный квартал. Первым отчетным периодом является </w:t>
            </w:r>
            <w:r>
              <w:rPr>
                <w:sz w:val="22"/>
                <w:szCs w:val="22"/>
              </w:rPr>
              <w:t xml:space="preserve">календарный квартал, следующий за </w:t>
            </w:r>
            <w:r w:rsidRPr="00B52DAF">
              <w:rPr>
                <w:sz w:val="22"/>
                <w:szCs w:val="22"/>
              </w:rPr>
              <w:t>календарн</w:t>
            </w:r>
            <w:r>
              <w:rPr>
                <w:sz w:val="22"/>
                <w:szCs w:val="22"/>
              </w:rPr>
              <w:t>ым</w:t>
            </w:r>
            <w:r w:rsidRPr="00B52DAF">
              <w:rPr>
                <w:sz w:val="22"/>
                <w:szCs w:val="22"/>
              </w:rPr>
              <w:t xml:space="preserve"> квартал</w:t>
            </w:r>
            <w:r>
              <w:rPr>
                <w:sz w:val="22"/>
                <w:szCs w:val="22"/>
              </w:rPr>
              <w:t>ом</w:t>
            </w:r>
            <w:r w:rsidRPr="00B52DAF">
              <w:rPr>
                <w:sz w:val="22"/>
                <w:szCs w:val="22"/>
              </w:rPr>
              <w:t xml:space="preserve">, в котором фонд завершил (окончил) формирование. Последним отчетным периодом, за который выплачивается доход от доверительного управления, является календарный квартал, предшествующий дате возникновения основания прекращения фонда, выплата дохода от доверительного управления после последнего отчетного периода не осуществляется.  </w:t>
            </w:r>
          </w:p>
          <w:p w14:paraId="01E8F508" w14:textId="77777777" w:rsidR="007B678B" w:rsidRPr="00B52DAF" w:rsidRDefault="007B678B" w:rsidP="007B678B">
            <w:pPr>
              <w:ind w:firstLine="567"/>
              <w:jc w:val="both"/>
              <w:rPr>
                <w:sz w:val="22"/>
                <w:szCs w:val="22"/>
              </w:rPr>
            </w:pPr>
            <w:r w:rsidRPr="00B52DAF">
              <w:rPr>
                <w:sz w:val="22"/>
                <w:szCs w:val="22"/>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w:t>
            </w:r>
            <w:r w:rsidRPr="00B52DAF">
              <w:t xml:space="preserve"> </w:t>
            </w:r>
            <w:r w:rsidRPr="00B52DAF">
              <w:rPr>
                <w:sz w:val="22"/>
                <w:szCs w:val="22"/>
              </w:rPr>
              <w:t>от доверительного управления.</w:t>
            </w:r>
          </w:p>
          <w:p w14:paraId="610CD865" w14:textId="77777777" w:rsidR="007B678B" w:rsidRPr="00B52DAF" w:rsidRDefault="007B678B" w:rsidP="007B678B">
            <w:pPr>
              <w:ind w:firstLine="567"/>
              <w:jc w:val="both"/>
              <w:rPr>
                <w:sz w:val="22"/>
                <w:szCs w:val="22"/>
              </w:rPr>
            </w:pPr>
            <w:r w:rsidRPr="00B52DAF">
              <w:rPr>
                <w:sz w:val="22"/>
                <w:szCs w:val="22"/>
              </w:rPr>
              <w:t>Список лиц, имеющих право на получение дохода от доверительного управления, составляется в случае наличия дохода от доверительного управления в отчетном периоде на основании данных реестра владельцев инвестиционных паев на последний рабочий день отчетного периода.</w:t>
            </w:r>
          </w:p>
          <w:p w14:paraId="44D68624" w14:textId="77777777" w:rsidR="007B678B" w:rsidRPr="00B52DAF" w:rsidRDefault="007B678B" w:rsidP="007B678B">
            <w:pPr>
              <w:ind w:firstLine="567"/>
              <w:jc w:val="both"/>
              <w:rPr>
                <w:sz w:val="22"/>
                <w:szCs w:val="22"/>
              </w:rPr>
            </w:pPr>
            <w:r w:rsidRPr="00B52DAF">
              <w:rPr>
                <w:sz w:val="22"/>
                <w:szCs w:val="22"/>
              </w:rPr>
              <w:t>Доход от доверительного управления по итогам отчетного периода начисляется на 3 (Третий) рабочий день месяца, следующего за отчетным периодом.</w:t>
            </w:r>
          </w:p>
          <w:p w14:paraId="74E4EFB0" w14:textId="77777777" w:rsidR="007B678B" w:rsidRPr="00B52DAF" w:rsidRDefault="007B678B" w:rsidP="007B678B">
            <w:pPr>
              <w:ind w:firstLine="567"/>
              <w:jc w:val="both"/>
              <w:rPr>
                <w:sz w:val="22"/>
                <w:szCs w:val="22"/>
              </w:rPr>
            </w:pPr>
            <w:r w:rsidRPr="00B52DAF">
              <w:rPr>
                <w:sz w:val="22"/>
                <w:szCs w:val="22"/>
              </w:rPr>
              <w:t>Выплата дохода от доверительного управления осуществляется путем перечисления денежных средств по реквизитам владельцев инвестиционных паев, указанным в реестре владельцев инвестиционных паев, не позднее 30 (Тридцати) рабочих дней, начиная с даты начисления дохода от доверительного управления. В случае если сведения о реквизитах для перечисления дохода от доверительного управления не указаны или указаны неверные реквизиты банковского счета, выплата дохода от доверительного управления осуществляется не позднее 10 (Десяти) рабочих дней с даты получения управляющей компанией необходимых сведений о реквизитах банковского счета для перечисления дохода от доверительного управления.</w:t>
            </w:r>
          </w:p>
          <w:p w14:paraId="467DD843" w14:textId="7193493B" w:rsidR="004336D1" w:rsidRPr="004336D1" w:rsidRDefault="004336D1" w:rsidP="009917CB">
            <w:pPr>
              <w:spacing w:before="60" w:line="240" w:lineRule="atLeast"/>
              <w:ind w:firstLine="425"/>
              <w:jc w:val="both"/>
            </w:pPr>
          </w:p>
        </w:tc>
        <w:tc>
          <w:tcPr>
            <w:tcW w:w="4959" w:type="dxa"/>
          </w:tcPr>
          <w:p w14:paraId="69316441" w14:textId="77777777" w:rsidR="006D1824" w:rsidRDefault="007B678B" w:rsidP="00B9283B">
            <w:pPr>
              <w:ind w:firstLine="567"/>
              <w:jc w:val="both"/>
              <w:rPr>
                <w:sz w:val="22"/>
                <w:szCs w:val="22"/>
              </w:rPr>
            </w:pPr>
            <w:proofErr w:type="spellStart"/>
            <w:r>
              <w:rPr>
                <w:sz w:val="22"/>
                <w:szCs w:val="22"/>
              </w:rPr>
              <w:lastRenderedPageBreak/>
              <w:t>пп</w:t>
            </w:r>
            <w:proofErr w:type="spellEnd"/>
            <w:r>
              <w:rPr>
                <w:sz w:val="22"/>
                <w:szCs w:val="22"/>
              </w:rPr>
              <w:t xml:space="preserve">. </w:t>
            </w:r>
            <w:r w:rsidRPr="00B52DAF">
              <w:rPr>
                <w:sz w:val="22"/>
                <w:szCs w:val="22"/>
              </w:rPr>
              <w:t>5</w:t>
            </w:r>
            <w:r>
              <w:rPr>
                <w:sz w:val="22"/>
                <w:szCs w:val="22"/>
              </w:rPr>
              <w:t xml:space="preserve"> п.34 </w:t>
            </w:r>
            <w:r w:rsidR="006D1824">
              <w:rPr>
                <w:sz w:val="22"/>
                <w:szCs w:val="22"/>
              </w:rPr>
              <w:t>Правил Фонда:</w:t>
            </w:r>
          </w:p>
          <w:p w14:paraId="0C07E7C2" w14:textId="3927FD72" w:rsidR="00B9283B" w:rsidRPr="00B52DAF" w:rsidRDefault="006D1824" w:rsidP="00B9283B">
            <w:pPr>
              <w:ind w:firstLine="567"/>
              <w:jc w:val="both"/>
              <w:rPr>
                <w:sz w:val="22"/>
                <w:szCs w:val="22"/>
              </w:rPr>
            </w:pPr>
            <w:r>
              <w:rPr>
                <w:sz w:val="22"/>
                <w:szCs w:val="22"/>
              </w:rPr>
              <w:t>5)</w:t>
            </w:r>
            <w:r w:rsidR="00B9283B" w:rsidRPr="00B52DAF">
              <w:rPr>
                <w:sz w:val="22"/>
                <w:szCs w:val="22"/>
              </w:rPr>
              <w:t xml:space="preserve"> право владельца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2652B5D3" w14:textId="77777777" w:rsidR="00B9283B" w:rsidRPr="00B52DAF" w:rsidRDefault="00B9283B" w:rsidP="00B9283B">
            <w:pPr>
              <w:ind w:firstLine="567"/>
              <w:jc w:val="both"/>
              <w:rPr>
                <w:sz w:val="22"/>
                <w:szCs w:val="22"/>
              </w:rPr>
            </w:pPr>
            <w:r w:rsidRPr="00B52DAF">
              <w:rPr>
                <w:sz w:val="22"/>
                <w:szCs w:val="22"/>
              </w:rPr>
              <w:t>Доход от доверительного управления формируется исключительно за счет полученных в состав имущества фонда процентных (купонных) доходов</w:t>
            </w:r>
            <w:r>
              <w:rPr>
                <w:sz w:val="22"/>
                <w:szCs w:val="22"/>
              </w:rPr>
              <w:t xml:space="preserve"> или иных аналогичных доходов по денежным средствам и </w:t>
            </w:r>
            <w:r w:rsidRPr="00B52DAF">
              <w:rPr>
                <w:sz w:val="22"/>
                <w:szCs w:val="22"/>
              </w:rPr>
              <w:t xml:space="preserve">ценным бумагам, входящим в состав имущества фонда. </w:t>
            </w:r>
          </w:p>
          <w:p w14:paraId="4E1629E8" w14:textId="77777777" w:rsidR="00B9283B" w:rsidRDefault="00B9283B" w:rsidP="00B9283B">
            <w:pPr>
              <w:ind w:firstLine="567"/>
              <w:jc w:val="both"/>
              <w:rPr>
                <w:sz w:val="22"/>
                <w:szCs w:val="22"/>
              </w:rPr>
            </w:pPr>
            <w:r>
              <w:rPr>
                <w:sz w:val="22"/>
                <w:szCs w:val="22"/>
              </w:rPr>
              <w:t>Под д</w:t>
            </w:r>
            <w:r w:rsidRPr="00A13420">
              <w:rPr>
                <w:sz w:val="22"/>
                <w:szCs w:val="22"/>
              </w:rPr>
              <w:t>оходом</w:t>
            </w:r>
            <w:r>
              <w:rPr>
                <w:sz w:val="22"/>
                <w:szCs w:val="22"/>
              </w:rPr>
              <w:t xml:space="preserve"> от доверительного управления</w:t>
            </w:r>
            <w:r w:rsidRPr="00A13420">
              <w:rPr>
                <w:sz w:val="22"/>
                <w:szCs w:val="22"/>
              </w:rPr>
              <w:t xml:space="preserve"> понимается 100% от суммы денежных средств, фактически полученных в отчетном периоде в виде: </w:t>
            </w:r>
          </w:p>
          <w:p w14:paraId="43528358" w14:textId="214B76A9" w:rsidR="00B9283B" w:rsidRDefault="00B9283B" w:rsidP="00B9283B">
            <w:pPr>
              <w:ind w:firstLine="567"/>
              <w:jc w:val="both"/>
              <w:rPr>
                <w:sz w:val="22"/>
                <w:szCs w:val="22"/>
              </w:rPr>
            </w:pPr>
            <w:r w:rsidRPr="00A13420">
              <w:rPr>
                <w:sz w:val="22"/>
                <w:szCs w:val="22"/>
              </w:rPr>
              <w:t xml:space="preserve">- процентных (купонных) доходов по долговым инструментам; </w:t>
            </w:r>
          </w:p>
          <w:p w14:paraId="4F85AD8C" w14:textId="77777777" w:rsidR="00B9283B" w:rsidRDefault="00B9283B" w:rsidP="00B9283B">
            <w:pPr>
              <w:ind w:firstLine="567"/>
              <w:jc w:val="both"/>
              <w:rPr>
                <w:sz w:val="22"/>
                <w:szCs w:val="22"/>
              </w:rPr>
            </w:pPr>
            <w:r w:rsidRPr="00A13420">
              <w:rPr>
                <w:sz w:val="22"/>
                <w:szCs w:val="22"/>
              </w:rPr>
              <w:t xml:space="preserve">- процентных доходов по договорам </w:t>
            </w:r>
            <w:proofErr w:type="spellStart"/>
            <w:r w:rsidRPr="00A13420">
              <w:rPr>
                <w:sz w:val="22"/>
                <w:szCs w:val="22"/>
              </w:rPr>
              <w:t>репо</w:t>
            </w:r>
            <w:proofErr w:type="spellEnd"/>
            <w:r w:rsidRPr="00A13420">
              <w:rPr>
                <w:sz w:val="22"/>
                <w:szCs w:val="22"/>
              </w:rPr>
              <w:t xml:space="preserve">; </w:t>
            </w:r>
          </w:p>
          <w:p w14:paraId="565FA0E2" w14:textId="77777777" w:rsidR="00B9283B" w:rsidRDefault="00B9283B" w:rsidP="00B9283B">
            <w:pPr>
              <w:ind w:firstLine="567"/>
              <w:jc w:val="both"/>
              <w:rPr>
                <w:sz w:val="22"/>
                <w:szCs w:val="22"/>
              </w:rPr>
            </w:pPr>
            <w:r w:rsidRPr="00A13420">
              <w:rPr>
                <w:sz w:val="22"/>
                <w:szCs w:val="22"/>
              </w:rPr>
              <w:t xml:space="preserve">- процентных доходов по банковским вкладам (депозитам); </w:t>
            </w:r>
          </w:p>
          <w:p w14:paraId="2DABF3D1" w14:textId="77777777" w:rsidR="00B9283B" w:rsidRDefault="00B9283B" w:rsidP="00B9283B">
            <w:pPr>
              <w:ind w:firstLine="567"/>
              <w:jc w:val="both"/>
              <w:rPr>
                <w:sz w:val="22"/>
                <w:szCs w:val="22"/>
              </w:rPr>
            </w:pPr>
            <w:r w:rsidRPr="00A13420">
              <w:rPr>
                <w:sz w:val="22"/>
                <w:szCs w:val="22"/>
              </w:rPr>
              <w:t xml:space="preserve">- процентных доходов по банковским счетам, в том числе по банковским счетам с неснижаемым остатком. </w:t>
            </w:r>
          </w:p>
          <w:p w14:paraId="38B55A1D" w14:textId="77777777" w:rsidR="00B9283B" w:rsidRPr="00B52DAF" w:rsidRDefault="00B9283B" w:rsidP="00B9283B">
            <w:pPr>
              <w:ind w:firstLine="567"/>
              <w:jc w:val="both"/>
              <w:rPr>
                <w:sz w:val="22"/>
                <w:szCs w:val="22"/>
              </w:rPr>
            </w:pPr>
            <w:r w:rsidRPr="00B52DAF">
              <w:rPr>
                <w:sz w:val="22"/>
                <w:szCs w:val="22"/>
              </w:rPr>
              <w:t xml:space="preserve">Под отчетным периодом, за исключением первого и последнего, понимается каждый календарный квартал. Первым отчетным периодом является </w:t>
            </w:r>
            <w:r>
              <w:rPr>
                <w:sz w:val="22"/>
                <w:szCs w:val="22"/>
              </w:rPr>
              <w:t xml:space="preserve">календарный квартал, следующий за </w:t>
            </w:r>
            <w:r w:rsidRPr="00B52DAF">
              <w:rPr>
                <w:sz w:val="22"/>
                <w:szCs w:val="22"/>
              </w:rPr>
              <w:t>календарн</w:t>
            </w:r>
            <w:r>
              <w:rPr>
                <w:sz w:val="22"/>
                <w:szCs w:val="22"/>
              </w:rPr>
              <w:t>ым</w:t>
            </w:r>
            <w:r w:rsidRPr="00B52DAF">
              <w:rPr>
                <w:sz w:val="22"/>
                <w:szCs w:val="22"/>
              </w:rPr>
              <w:t xml:space="preserve"> квартал</w:t>
            </w:r>
            <w:r>
              <w:rPr>
                <w:sz w:val="22"/>
                <w:szCs w:val="22"/>
              </w:rPr>
              <w:t>ом</w:t>
            </w:r>
            <w:r w:rsidRPr="00B52DAF">
              <w:rPr>
                <w:sz w:val="22"/>
                <w:szCs w:val="22"/>
              </w:rPr>
              <w:t xml:space="preserve">, в котором фонд завершил (окончил) формирование. Последним отчетным периодом, за который выплачивается доход от доверительного управления, является календарный квартал, предшествующий дате возникновения основания прекращения фонда, выплата дохода от доверительного управления после последнего отчетного периода не осуществляется.  </w:t>
            </w:r>
          </w:p>
          <w:p w14:paraId="204EE56D" w14:textId="77777777" w:rsidR="00B9283B" w:rsidRPr="00B52DAF" w:rsidRDefault="00B9283B" w:rsidP="00B9283B">
            <w:pPr>
              <w:ind w:firstLine="567"/>
              <w:jc w:val="both"/>
              <w:rPr>
                <w:sz w:val="22"/>
                <w:szCs w:val="22"/>
              </w:rPr>
            </w:pPr>
            <w:r w:rsidRPr="00B52DAF">
              <w:rPr>
                <w:sz w:val="22"/>
                <w:szCs w:val="22"/>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w:t>
            </w:r>
            <w:r w:rsidRPr="00B52DAF">
              <w:t xml:space="preserve"> </w:t>
            </w:r>
            <w:r w:rsidRPr="00B52DAF">
              <w:rPr>
                <w:sz w:val="22"/>
                <w:szCs w:val="22"/>
              </w:rPr>
              <w:t>от доверительного управления.</w:t>
            </w:r>
          </w:p>
          <w:p w14:paraId="0DC446BD" w14:textId="77777777" w:rsidR="00B9283B" w:rsidRPr="00B52DAF" w:rsidRDefault="00B9283B" w:rsidP="00B9283B">
            <w:pPr>
              <w:ind w:firstLine="567"/>
              <w:jc w:val="both"/>
              <w:rPr>
                <w:sz w:val="22"/>
                <w:szCs w:val="22"/>
              </w:rPr>
            </w:pPr>
            <w:r w:rsidRPr="00B52DAF">
              <w:rPr>
                <w:sz w:val="22"/>
                <w:szCs w:val="22"/>
              </w:rPr>
              <w:t xml:space="preserve">Список лиц, имеющих право на получение дохода от доверительного управления, </w:t>
            </w:r>
            <w:r w:rsidRPr="00B52DAF">
              <w:rPr>
                <w:sz w:val="22"/>
                <w:szCs w:val="22"/>
              </w:rPr>
              <w:lastRenderedPageBreak/>
              <w:t>составляется в случае наличия дохода от доверительного управления в отчетном периоде на основании данных реестра владельцев инвестиционных паев на последний рабочий день отчетного периода.</w:t>
            </w:r>
          </w:p>
          <w:p w14:paraId="3DDA86B8" w14:textId="77777777" w:rsidR="00B9283B" w:rsidRPr="00B52DAF" w:rsidRDefault="00B9283B" w:rsidP="00B9283B">
            <w:pPr>
              <w:ind w:firstLine="567"/>
              <w:jc w:val="both"/>
              <w:rPr>
                <w:sz w:val="22"/>
                <w:szCs w:val="22"/>
              </w:rPr>
            </w:pPr>
            <w:r w:rsidRPr="00B52DAF">
              <w:rPr>
                <w:sz w:val="22"/>
                <w:szCs w:val="22"/>
              </w:rPr>
              <w:t>Доход от доверительного управления по итогам отчетного периода начисляется на 3 (Третий) рабочий день месяца, следующего за отчетным периодом.</w:t>
            </w:r>
          </w:p>
          <w:p w14:paraId="036F1451" w14:textId="77777777" w:rsidR="00B9283B" w:rsidRPr="00B52DAF" w:rsidRDefault="00B9283B" w:rsidP="00B9283B">
            <w:pPr>
              <w:ind w:firstLine="567"/>
              <w:jc w:val="both"/>
              <w:rPr>
                <w:sz w:val="22"/>
                <w:szCs w:val="22"/>
              </w:rPr>
            </w:pPr>
            <w:r w:rsidRPr="00B52DAF">
              <w:rPr>
                <w:sz w:val="22"/>
                <w:szCs w:val="22"/>
              </w:rPr>
              <w:t>Выплата дохода от доверительного управления осуществляется путем перечисления денежных средств по реквизитам владельцев инвестиционных паев, указанным в реестре владельцев инвестиционных паев, не позднее 30 (Тридцати) рабочих дней, начиная с даты начисления дохода от доверительного управления. В случае если сведения о реквизитах для перечисления дохода от доверительного управления не указаны или указаны неверные реквизиты банковского счета, выплата дохода от доверительного управления осуществляется не позднее 10 (Десяти) рабочих дней с даты получения управляющей компанией необходимых сведений о реквизитах банковского счета для перечисления дохода от доверительного управления.</w:t>
            </w:r>
          </w:p>
          <w:p w14:paraId="64DE634C" w14:textId="01514FE9" w:rsidR="004336D1" w:rsidRPr="0039614A" w:rsidRDefault="004336D1" w:rsidP="00DC60EC">
            <w:pPr>
              <w:tabs>
                <w:tab w:val="left" w:pos="9072"/>
              </w:tabs>
              <w:spacing w:line="240" w:lineRule="atLeast"/>
              <w:jc w:val="both"/>
            </w:pPr>
          </w:p>
        </w:tc>
      </w:tr>
    </w:tbl>
    <w:p w14:paraId="5A91EB0F" w14:textId="77777777" w:rsidR="0039318D" w:rsidRPr="00674E7F" w:rsidRDefault="0039318D" w:rsidP="000860DA"/>
    <w:p w14:paraId="2AF38B19" w14:textId="77777777" w:rsidR="003E7EF8" w:rsidRDefault="003E7EF8" w:rsidP="003E7EF8">
      <w:r>
        <w:t xml:space="preserve">Генеральный директор  </w:t>
      </w:r>
    </w:p>
    <w:p w14:paraId="1F0C7389" w14:textId="243C01D7" w:rsidR="00E31508" w:rsidRPr="00472446" w:rsidRDefault="003E7EF8" w:rsidP="003E7EF8">
      <w:r>
        <w:t>ООО «</w:t>
      </w:r>
      <w:r w:rsidR="00135182">
        <w:t>УК «А-</w:t>
      </w:r>
      <w:r>
        <w:t xml:space="preserve">Капитал»                                       </w:t>
      </w:r>
      <w:r>
        <w:rPr>
          <w:u w:val="single"/>
        </w:rPr>
        <w:t xml:space="preserve">                                         </w:t>
      </w:r>
      <w:r>
        <w:t xml:space="preserve">   Д.В. Шагардин                                                              </w:t>
      </w:r>
      <w:r w:rsidR="00472446">
        <w:t xml:space="preserve">                               </w:t>
      </w:r>
    </w:p>
    <w:sectPr w:rsidR="00E31508" w:rsidRPr="00472446" w:rsidSect="004336D1">
      <w:headerReference w:type="default" r:id="rId11"/>
      <w:footerReference w:type="default" r:id="rId12"/>
      <w:pgSz w:w="11906" w:h="16838"/>
      <w:pgMar w:top="568" w:right="707" w:bottom="709"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6D2E" w14:textId="77777777" w:rsidR="006D195D" w:rsidRDefault="006D195D" w:rsidP="002524B9">
      <w:r>
        <w:separator/>
      </w:r>
    </w:p>
  </w:endnote>
  <w:endnote w:type="continuationSeparator" w:id="0">
    <w:p w14:paraId="3B9B7C23" w14:textId="77777777" w:rsidR="006D195D" w:rsidRDefault="006D195D"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7024" w14:textId="77777777" w:rsidR="002524B9" w:rsidRDefault="002524B9">
    <w:pPr>
      <w:pStyle w:val="aa"/>
      <w:jc w:val="right"/>
    </w:pPr>
  </w:p>
  <w:p w14:paraId="07D40793" w14:textId="77777777"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07F1" w14:textId="77777777" w:rsidR="006D195D" w:rsidRDefault="006D195D" w:rsidP="002524B9">
      <w:r>
        <w:separator/>
      </w:r>
    </w:p>
  </w:footnote>
  <w:footnote w:type="continuationSeparator" w:id="0">
    <w:p w14:paraId="75A84307" w14:textId="77777777" w:rsidR="006D195D" w:rsidRDefault="006D195D"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8EAE" w14:textId="79B1853F" w:rsidR="004336D1" w:rsidRDefault="00B0734D" w:rsidP="004336D1">
    <w:pPr>
      <w:pStyle w:val="a8"/>
      <w:spacing w:after="120"/>
      <w:jc w:val="center"/>
    </w:pPr>
    <w:r>
      <w:fldChar w:fldCharType="begin"/>
    </w:r>
    <w:r w:rsidR="0019598D">
      <w:instrText>PAGE   \* MERGEFORMAT</w:instrText>
    </w:r>
    <w:r>
      <w:fldChar w:fldCharType="separate"/>
    </w:r>
    <w:r w:rsidR="0048683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BE53C8"/>
    <w:multiLevelType w:val="hybridMultilevel"/>
    <w:tmpl w:val="BF661C9A"/>
    <w:lvl w:ilvl="0" w:tplc="A8AA256C">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EB"/>
    <w:rsid w:val="000005AB"/>
    <w:rsid w:val="00004D8D"/>
    <w:rsid w:val="000114EC"/>
    <w:rsid w:val="00015E5A"/>
    <w:rsid w:val="00022D60"/>
    <w:rsid w:val="00037BAA"/>
    <w:rsid w:val="000452EF"/>
    <w:rsid w:val="000463B3"/>
    <w:rsid w:val="0005428D"/>
    <w:rsid w:val="00056B90"/>
    <w:rsid w:val="00067AF9"/>
    <w:rsid w:val="00073C46"/>
    <w:rsid w:val="00077D56"/>
    <w:rsid w:val="00081AED"/>
    <w:rsid w:val="000860DA"/>
    <w:rsid w:val="000A10B8"/>
    <w:rsid w:val="000A4E50"/>
    <w:rsid w:val="000B34E5"/>
    <w:rsid w:val="000B7D62"/>
    <w:rsid w:val="000C145B"/>
    <w:rsid w:val="000C2362"/>
    <w:rsid w:val="000C29D3"/>
    <w:rsid w:val="000C5F00"/>
    <w:rsid w:val="000D4A90"/>
    <w:rsid w:val="000D59BC"/>
    <w:rsid w:val="000F273D"/>
    <w:rsid w:val="00114DE1"/>
    <w:rsid w:val="00115F53"/>
    <w:rsid w:val="00135182"/>
    <w:rsid w:val="00136193"/>
    <w:rsid w:val="00143C34"/>
    <w:rsid w:val="00155200"/>
    <w:rsid w:val="00165A90"/>
    <w:rsid w:val="0016751C"/>
    <w:rsid w:val="00174AB7"/>
    <w:rsid w:val="001943EC"/>
    <w:rsid w:val="0019598D"/>
    <w:rsid w:val="001A73C8"/>
    <w:rsid w:val="001B1D44"/>
    <w:rsid w:val="001C4AAE"/>
    <w:rsid w:val="001C4B16"/>
    <w:rsid w:val="001D109D"/>
    <w:rsid w:val="001D5126"/>
    <w:rsid w:val="001D5223"/>
    <w:rsid w:val="001E37A5"/>
    <w:rsid w:val="001E5234"/>
    <w:rsid w:val="001E68CD"/>
    <w:rsid w:val="001F396B"/>
    <w:rsid w:val="001F5908"/>
    <w:rsid w:val="0020223D"/>
    <w:rsid w:val="00206A55"/>
    <w:rsid w:val="00214F65"/>
    <w:rsid w:val="002241C7"/>
    <w:rsid w:val="00224FE2"/>
    <w:rsid w:val="002475C5"/>
    <w:rsid w:val="00247B32"/>
    <w:rsid w:val="002524B9"/>
    <w:rsid w:val="0025258A"/>
    <w:rsid w:val="00252D45"/>
    <w:rsid w:val="00277D12"/>
    <w:rsid w:val="00282722"/>
    <w:rsid w:val="00292A3A"/>
    <w:rsid w:val="002A0F13"/>
    <w:rsid w:val="002A76C9"/>
    <w:rsid w:val="002B08CD"/>
    <w:rsid w:val="002B5195"/>
    <w:rsid w:val="002B56BA"/>
    <w:rsid w:val="002C266D"/>
    <w:rsid w:val="002C2AE6"/>
    <w:rsid w:val="002D2941"/>
    <w:rsid w:val="002E2543"/>
    <w:rsid w:val="002E44A8"/>
    <w:rsid w:val="002F3592"/>
    <w:rsid w:val="002F505E"/>
    <w:rsid w:val="00302CC5"/>
    <w:rsid w:val="0030690D"/>
    <w:rsid w:val="00310107"/>
    <w:rsid w:val="00320961"/>
    <w:rsid w:val="00325948"/>
    <w:rsid w:val="00326732"/>
    <w:rsid w:val="00331E5D"/>
    <w:rsid w:val="003416CE"/>
    <w:rsid w:val="003457F7"/>
    <w:rsid w:val="003544FD"/>
    <w:rsid w:val="003570EB"/>
    <w:rsid w:val="0037106A"/>
    <w:rsid w:val="003761A6"/>
    <w:rsid w:val="0039318D"/>
    <w:rsid w:val="0039614A"/>
    <w:rsid w:val="003A7665"/>
    <w:rsid w:val="003A7AE6"/>
    <w:rsid w:val="003C2F4D"/>
    <w:rsid w:val="003D542F"/>
    <w:rsid w:val="003E7EF8"/>
    <w:rsid w:val="003F5521"/>
    <w:rsid w:val="00406509"/>
    <w:rsid w:val="00411357"/>
    <w:rsid w:val="004336D1"/>
    <w:rsid w:val="00434318"/>
    <w:rsid w:val="00465939"/>
    <w:rsid w:val="00471075"/>
    <w:rsid w:val="00472446"/>
    <w:rsid w:val="0048290E"/>
    <w:rsid w:val="00486837"/>
    <w:rsid w:val="004A4CD6"/>
    <w:rsid w:val="004B291C"/>
    <w:rsid w:val="004B374D"/>
    <w:rsid w:val="004C1DBD"/>
    <w:rsid w:val="004D7666"/>
    <w:rsid w:val="004E5390"/>
    <w:rsid w:val="004F2520"/>
    <w:rsid w:val="00505B1B"/>
    <w:rsid w:val="00527C1D"/>
    <w:rsid w:val="005343F0"/>
    <w:rsid w:val="00534E98"/>
    <w:rsid w:val="0054305E"/>
    <w:rsid w:val="00556C27"/>
    <w:rsid w:val="0058075A"/>
    <w:rsid w:val="005938DA"/>
    <w:rsid w:val="0059435E"/>
    <w:rsid w:val="00597762"/>
    <w:rsid w:val="00597C0C"/>
    <w:rsid w:val="005A3726"/>
    <w:rsid w:val="005C062C"/>
    <w:rsid w:val="005C267D"/>
    <w:rsid w:val="005D5CA2"/>
    <w:rsid w:val="005E43F9"/>
    <w:rsid w:val="005F6DD5"/>
    <w:rsid w:val="00615A90"/>
    <w:rsid w:val="00616F8B"/>
    <w:rsid w:val="00636D1E"/>
    <w:rsid w:val="00642913"/>
    <w:rsid w:val="006453BD"/>
    <w:rsid w:val="00653E29"/>
    <w:rsid w:val="0065640B"/>
    <w:rsid w:val="00662B57"/>
    <w:rsid w:val="00664A66"/>
    <w:rsid w:val="0067487B"/>
    <w:rsid w:val="00674E7F"/>
    <w:rsid w:val="006775F7"/>
    <w:rsid w:val="0068037A"/>
    <w:rsid w:val="00681DBD"/>
    <w:rsid w:val="00684EA7"/>
    <w:rsid w:val="00692029"/>
    <w:rsid w:val="006A0A6E"/>
    <w:rsid w:val="006B64F2"/>
    <w:rsid w:val="006B7876"/>
    <w:rsid w:val="006B7EF7"/>
    <w:rsid w:val="006C4005"/>
    <w:rsid w:val="006C4F3B"/>
    <w:rsid w:val="006C7B0C"/>
    <w:rsid w:val="006D1824"/>
    <w:rsid w:val="006D195D"/>
    <w:rsid w:val="006D62D7"/>
    <w:rsid w:val="006D6C19"/>
    <w:rsid w:val="006E73B1"/>
    <w:rsid w:val="006F12CD"/>
    <w:rsid w:val="006F4E0C"/>
    <w:rsid w:val="006F569A"/>
    <w:rsid w:val="00703C16"/>
    <w:rsid w:val="007065B5"/>
    <w:rsid w:val="00723A7D"/>
    <w:rsid w:val="00726950"/>
    <w:rsid w:val="00751358"/>
    <w:rsid w:val="00756F45"/>
    <w:rsid w:val="00765366"/>
    <w:rsid w:val="00765E08"/>
    <w:rsid w:val="00776191"/>
    <w:rsid w:val="0078315C"/>
    <w:rsid w:val="007845DB"/>
    <w:rsid w:val="00792378"/>
    <w:rsid w:val="007946BF"/>
    <w:rsid w:val="00797582"/>
    <w:rsid w:val="007A469E"/>
    <w:rsid w:val="007B4327"/>
    <w:rsid w:val="007B678B"/>
    <w:rsid w:val="007C2092"/>
    <w:rsid w:val="007C3763"/>
    <w:rsid w:val="007F0B49"/>
    <w:rsid w:val="007F4884"/>
    <w:rsid w:val="007F7AD9"/>
    <w:rsid w:val="0080467F"/>
    <w:rsid w:val="0081230A"/>
    <w:rsid w:val="00823856"/>
    <w:rsid w:val="00825F25"/>
    <w:rsid w:val="00833E7C"/>
    <w:rsid w:val="0084186D"/>
    <w:rsid w:val="0084217A"/>
    <w:rsid w:val="00844168"/>
    <w:rsid w:val="00846C97"/>
    <w:rsid w:val="00847560"/>
    <w:rsid w:val="008516CB"/>
    <w:rsid w:val="00853245"/>
    <w:rsid w:val="00872E7A"/>
    <w:rsid w:val="00881E87"/>
    <w:rsid w:val="00886A64"/>
    <w:rsid w:val="00893C30"/>
    <w:rsid w:val="00897A2F"/>
    <w:rsid w:val="008B35D9"/>
    <w:rsid w:val="008B706A"/>
    <w:rsid w:val="008C6D0A"/>
    <w:rsid w:val="008D5A18"/>
    <w:rsid w:val="008E27E5"/>
    <w:rsid w:val="008E5069"/>
    <w:rsid w:val="008F061F"/>
    <w:rsid w:val="008F2F3B"/>
    <w:rsid w:val="008F3EFA"/>
    <w:rsid w:val="009030D6"/>
    <w:rsid w:val="009039AA"/>
    <w:rsid w:val="00913299"/>
    <w:rsid w:val="009349FC"/>
    <w:rsid w:val="009511E7"/>
    <w:rsid w:val="009667FA"/>
    <w:rsid w:val="00970052"/>
    <w:rsid w:val="009853B2"/>
    <w:rsid w:val="009917CB"/>
    <w:rsid w:val="009B17EA"/>
    <w:rsid w:val="009B5689"/>
    <w:rsid w:val="009B6E7A"/>
    <w:rsid w:val="009C1C8B"/>
    <w:rsid w:val="009C4F43"/>
    <w:rsid w:val="009C776B"/>
    <w:rsid w:val="009D061E"/>
    <w:rsid w:val="009D55D3"/>
    <w:rsid w:val="009D5739"/>
    <w:rsid w:val="009F1D8E"/>
    <w:rsid w:val="009F4278"/>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034F"/>
    <w:rsid w:val="00AA3C96"/>
    <w:rsid w:val="00AB750F"/>
    <w:rsid w:val="00AC5D2A"/>
    <w:rsid w:val="00AE140E"/>
    <w:rsid w:val="00AF0244"/>
    <w:rsid w:val="00AF1A61"/>
    <w:rsid w:val="00B00AFB"/>
    <w:rsid w:val="00B00D04"/>
    <w:rsid w:val="00B021B4"/>
    <w:rsid w:val="00B0734D"/>
    <w:rsid w:val="00B155CF"/>
    <w:rsid w:val="00B156A3"/>
    <w:rsid w:val="00B20392"/>
    <w:rsid w:val="00B55307"/>
    <w:rsid w:val="00B63F9A"/>
    <w:rsid w:val="00B71831"/>
    <w:rsid w:val="00B9283B"/>
    <w:rsid w:val="00B9462F"/>
    <w:rsid w:val="00B95F74"/>
    <w:rsid w:val="00BB0D76"/>
    <w:rsid w:val="00BC278E"/>
    <w:rsid w:val="00BD3D2E"/>
    <w:rsid w:val="00BD4E6F"/>
    <w:rsid w:val="00BD59A3"/>
    <w:rsid w:val="00C14511"/>
    <w:rsid w:val="00C331F6"/>
    <w:rsid w:val="00C33848"/>
    <w:rsid w:val="00C4086A"/>
    <w:rsid w:val="00C41C62"/>
    <w:rsid w:val="00C56C8B"/>
    <w:rsid w:val="00C97A56"/>
    <w:rsid w:val="00CB24AB"/>
    <w:rsid w:val="00CC0856"/>
    <w:rsid w:val="00CC3B10"/>
    <w:rsid w:val="00CE0F06"/>
    <w:rsid w:val="00CE111E"/>
    <w:rsid w:val="00CE2749"/>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4E72"/>
    <w:rsid w:val="00D85FB0"/>
    <w:rsid w:val="00D87524"/>
    <w:rsid w:val="00D87D8F"/>
    <w:rsid w:val="00D91595"/>
    <w:rsid w:val="00D95AA0"/>
    <w:rsid w:val="00D97383"/>
    <w:rsid w:val="00DA37CB"/>
    <w:rsid w:val="00DA7EA2"/>
    <w:rsid w:val="00DB5B57"/>
    <w:rsid w:val="00DC07FA"/>
    <w:rsid w:val="00DC60EC"/>
    <w:rsid w:val="00DD4617"/>
    <w:rsid w:val="00DD6801"/>
    <w:rsid w:val="00DF02C0"/>
    <w:rsid w:val="00E04A3E"/>
    <w:rsid w:val="00E05106"/>
    <w:rsid w:val="00E05A74"/>
    <w:rsid w:val="00E05C78"/>
    <w:rsid w:val="00E13C07"/>
    <w:rsid w:val="00E2271F"/>
    <w:rsid w:val="00E266E9"/>
    <w:rsid w:val="00E2674D"/>
    <w:rsid w:val="00E306D4"/>
    <w:rsid w:val="00E31508"/>
    <w:rsid w:val="00E54E00"/>
    <w:rsid w:val="00E62567"/>
    <w:rsid w:val="00E63EA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11205"/>
    <w:rsid w:val="00F20EDA"/>
    <w:rsid w:val="00F2416F"/>
    <w:rsid w:val="00F34DFB"/>
    <w:rsid w:val="00F45BE3"/>
    <w:rsid w:val="00F46716"/>
    <w:rsid w:val="00F57AB8"/>
    <w:rsid w:val="00F62718"/>
    <w:rsid w:val="00F70011"/>
    <w:rsid w:val="00F81EFD"/>
    <w:rsid w:val="00F82DD6"/>
    <w:rsid w:val="00F86CE5"/>
    <w:rsid w:val="00F9419B"/>
    <w:rsid w:val="00FB503B"/>
    <w:rsid w:val="00FC3FE6"/>
    <w:rsid w:val="00FC71FC"/>
    <w:rsid w:val="00FE384D"/>
    <w:rsid w:val="00FE556A"/>
    <w:rsid w:val="00FF735F"/>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571B2"/>
  <w15:docId w15:val="{02A96553-8521-4B81-8139-98C136E9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styleId="af">
    <w:name w:val="List Paragraph"/>
    <w:basedOn w:val="a"/>
    <w:uiPriority w:val="34"/>
    <w:qFormat/>
    <w:rsid w:val="003544FD"/>
    <w:pPr>
      <w:ind w:left="720"/>
      <w:contextualSpacing/>
    </w:pPr>
  </w:style>
  <w:style w:type="paragraph" w:styleId="af0">
    <w:name w:val="Body Text Indent"/>
    <w:basedOn w:val="a"/>
    <w:link w:val="af1"/>
    <w:uiPriority w:val="99"/>
    <w:rsid w:val="004336D1"/>
    <w:pPr>
      <w:spacing w:after="120"/>
      <w:ind w:left="283"/>
    </w:pPr>
    <w:rPr>
      <w:lang w:eastAsia="en-US"/>
    </w:rPr>
  </w:style>
  <w:style w:type="character" w:customStyle="1" w:styleId="af1">
    <w:name w:val="Основной текст с отступом Знак"/>
    <w:basedOn w:val="a0"/>
    <w:link w:val="af0"/>
    <w:uiPriority w:val="99"/>
    <w:rsid w:val="004336D1"/>
    <w:rPr>
      <w:sz w:val="24"/>
      <w:szCs w:val="24"/>
      <w:lang w:eastAsia="en-US"/>
    </w:rPr>
  </w:style>
  <w:style w:type="paragraph" w:styleId="af2">
    <w:name w:val="Body Text"/>
    <w:basedOn w:val="a"/>
    <w:link w:val="af3"/>
    <w:uiPriority w:val="99"/>
    <w:rsid w:val="00797582"/>
    <w:pPr>
      <w:spacing w:after="120"/>
    </w:pPr>
    <w:rPr>
      <w:lang w:eastAsia="en-US"/>
    </w:rPr>
  </w:style>
  <w:style w:type="character" w:customStyle="1" w:styleId="af3">
    <w:name w:val="Основной текст Знак"/>
    <w:basedOn w:val="a0"/>
    <w:link w:val="af2"/>
    <w:uiPriority w:val="99"/>
    <w:rsid w:val="0079758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8804">
      <w:marLeft w:val="0"/>
      <w:marRight w:val="0"/>
      <w:marTop w:val="0"/>
      <w:marBottom w:val="0"/>
      <w:divBdr>
        <w:top w:val="none" w:sz="0" w:space="0" w:color="auto"/>
        <w:left w:val="none" w:sz="0" w:space="0" w:color="auto"/>
        <w:bottom w:val="none" w:sz="0" w:space="0" w:color="auto"/>
        <w:right w:val="none" w:sz="0" w:space="0" w:color="auto"/>
      </w:divBdr>
    </w:div>
    <w:div w:id="289938805">
      <w:marLeft w:val="0"/>
      <w:marRight w:val="0"/>
      <w:marTop w:val="0"/>
      <w:marBottom w:val="0"/>
      <w:divBdr>
        <w:top w:val="none" w:sz="0" w:space="0" w:color="auto"/>
        <w:left w:val="none" w:sz="0" w:space="0" w:color="auto"/>
        <w:bottom w:val="none" w:sz="0" w:space="0" w:color="auto"/>
        <w:right w:val="none" w:sz="0" w:space="0" w:color="auto"/>
      </w:divBdr>
    </w:div>
    <w:div w:id="289938806">
      <w:marLeft w:val="0"/>
      <w:marRight w:val="0"/>
      <w:marTop w:val="0"/>
      <w:marBottom w:val="0"/>
      <w:divBdr>
        <w:top w:val="none" w:sz="0" w:space="0" w:color="auto"/>
        <w:left w:val="none" w:sz="0" w:space="0" w:color="auto"/>
        <w:bottom w:val="none" w:sz="0" w:space="0" w:color="auto"/>
        <w:right w:val="none" w:sz="0" w:space="0" w:color="auto"/>
      </w:divBdr>
    </w:div>
    <w:div w:id="289938807">
      <w:marLeft w:val="0"/>
      <w:marRight w:val="0"/>
      <w:marTop w:val="0"/>
      <w:marBottom w:val="0"/>
      <w:divBdr>
        <w:top w:val="none" w:sz="0" w:space="0" w:color="auto"/>
        <w:left w:val="none" w:sz="0" w:space="0" w:color="auto"/>
        <w:bottom w:val="none" w:sz="0" w:space="0" w:color="auto"/>
        <w:right w:val="none" w:sz="0" w:space="0" w:color="auto"/>
      </w:divBdr>
    </w:div>
    <w:div w:id="28993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capital-a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45D39D-5A1A-4DCA-8354-8445E643C795}">
  <ds:schemaRefs>
    <ds:schemaRef ds:uri="http://schemas.microsoft.com/sharepoint/v3/contenttype/forms"/>
  </ds:schemaRefs>
</ds:datastoreItem>
</file>

<file path=customXml/itemProps2.xml><?xml version="1.0" encoding="utf-8"?>
<ds:datastoreItem xmlns:ds="http://schemas.openxmlformats.org/officeDocument/2006/customXml" ds:itemID="{0C413289-9608-4D1D-9D0A-E2037BD98471}">
  <ds:schemaRefs>
    <ds:schemaRef ds:uri="http://schemas.microsoft.com/office/2006/metadata/properties"/>
    <ds:schemaRef ds:uri="http://purl.org/dc/dcmitype/"/>
    <ds:schemaRef ds:uri="http://purl.org/dc/terms/"/>
    <ds:schemaRef ds:uri="a1d7872c-6126-4a32-b4d6-b4aed00f16be"/>
    <ds:schemaRef ds:uri="http://purl.org/dc/elements/1.1/"/>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1156</Words>
  <Characters>8803</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Савина Елена Михайловна</cp:lastModifiedBy>
  <cp:revision>5</cp:revision>
  <cp:lastPrinted>2021-06-15T12:57:00Z</cp:lastPrinted>
  <dcterms:created xsi:type="dcterms:W3CDTF">2024-07-15T12:50:00Z</dcterms:created>
  <dcterms:modified xsi:type="dcterms:W3CDTF">2024-09-12T12:37:00Z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