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6698" w14:textId="658F3417" w:rsidR="00CF78D9" w:rsidRDefault="00CF78D9" w:rsidP="000860DA">
      <w:pPr>
        <w:rPr>
          <w:b/>
          <w:bCs/>
          <w:sz w:val="22"/>
          <w:szCs w:val="22"/>
        </w:rPr>
      </w:pPr>
    </w:p>
    <w:p w14:paraId="41CE48FF" w14:textId="77777777" w:rsidR="00153C66" w:rsidRDefault="00153C66" w:rsidP="000860DA">
      <w:pPr>
        <w:rPr>
          <w:b/>
        </w:rPr>
      </w:pPr>
    </w:p>
    <w:p w14:paraId="3F0FBF05" w14:textId="3F017E32"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9E2EA3">
        <w:rPr>
          <w:b/>
          <w:sz w:val="28"/>
          <w:szCs w:val="28"/>
        </w:rPr>
        <w:t>39</w:t>
      </w:r>
    </w:p>
    <w:p w14:paraId="5A1FE893" w14:textId="77777777"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14:paraId="152A2D5E" w14:textId="77777777"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14:paraId="0E1B1A16" w14:textId="77777777" w:rsidR="00C33848" w:rsidRPr="005A3726" w:rsidRDefault="00C33848" w:rsidP="00C33848">
      <w:pPr>
        <w:jc w:val="center"/>
        <w:rPr>
          <w:b/>
          <w:bCs/>
          <w:sz w:val="28"/>
          <w:szCs w:val="28"/>
        </w:rPr>
      </w:pPr>
      <w:r w:rsidRPr="005A3726">
        <w:rPr>
          <w:b/>
          <w:bCs/>
          <w:sz w:val="28"/>
          <w:szCs w:val="28"/>
        </w:rPr>
        <w:t>рыночных финансовых инструментов</w:t>
      </w:r>
    </w:p>
    <w:p w14:paraId="40C4748A" w14:textId="1CA7FFE1" w:rsidR="00C33848" w:rsidRPr="005A3726" w:rsidRDefault="00C33848" w:rsidP="00BB0D76">
      <w:pPr>
        <w:jc w:val="center"/>
        <w:rPr>
          <w:b/>
          <w:bCs/>
          <w:sz w:val="28"/>
          <w:szCs w:val="28"/>
        </w:rPr>
      </w:pPr>
      <w:r w:rsidRPr="005A3726">
        <w:rPr>
          <w:b/>
          <w:bCs/>
          <w:sz w:val="28"/>
          <w:szCs w:val="28"/>
        </w:rPr>
        <w:t>«</w:t>
      </w:r>
      <w:r w:rsidR="009917CB" w:rsidRPr="009917CB">
        <w:rPr>
          <w:b/>
          <w:bCs/>
          <w:sz w:val="28"/>
          <w:szCs w:val="28"/>
        </w:rPr>
        <w:t xml:space="preserve">А-Капитал </w:t>
      </w:r>
      <w:r w:rsidR="009E2EA3">
        <w:rPr>
          <w:b/>
          <w:bCs/>
          <w:sz w:val="28"/>
          <w:szCs w:val="28"/>
        </w:rPr>
        <w:t>Сбалансированный</w:t>
      </w:r>
      <w:r w:rsidRPr="005A3726">
        <w:rPr>
          <w:b/>
          <w:bCs/>
          <w:sz w:val="28"/>
          <w:szCs w:val="28"/>
        </w:rPr>
        <w:t>»</w:t>
      </w:r>
    </w:p>
    <w:p w14:paraId="4BB7B4F6" w14:textId="3037CBD6" w:rsidR="00C33848" w:rsidRPr="005A3726" w:rsidRDefault="00C33848" w:rsidP="00C331F6">
      <w:pPr>
        <w:spacing w:after="120"/>
        <w:jc w:val="center"/>
        <w:rPr>
          <w:bCs/>
        </w:rPr>
      </w:pPr>
      <w:r w:rsidRPr="005A3726">
        <w:rPr>
          <w:bCs/>
        </w:rPr>
        <w:t>(</w:t>
      </w:r>
      <w:r w:rsidR="009E2EA3" w:rsidRPr="008E7526">
        <w:rPr>
          <w:rFonts w:ascii="Times New Roman CYR" w:hAnsi="Times New Roman CYR" w:cs="Times New Roman CYR"/>
        </w:rPr>
        <w:t>Правила доверительного управления фондом зарегистрированы ФКЦБ России за № 0047-18548678 от 08.11.2000</w:t>
      </w:r>
      <w:r w:rsidRPr="005A3726">
        <w:rPr>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39614A" w14:paraId="451EB7CC" w14:textId="77777777" w:rsidTr="004F2520">
        <w:tc>
          <w:tcPr>
            <w:tcW w:w="4959" w:type="dxa"/>
          </w:tcPr>
          <w:p w14:paraId="61A6319C" w14:textId="77777777" w:rsidR="0065640B" w:rsidRPr="0039614A" w:rsidRDefault="0065640B" w:rsidP="004F2520">
            <w:pPr>
              <w:jc w:val="center"/>
            </w:pPr>
            <w:r w:rsidRPr="0039614A">
              <w:rPr>
                <w:sz w:val="22"/>
                <w:szCs w:val="22"/>
              </w:rPr>
              <w:t>СТАРАЯ РЕДАКЦИЯ</w:t>
            </w:r>
          </w:p>
        </w:tc>
        <w:tc>
          <w:tcPr>
            <w:tcW w:w="4959" w:type="dxa"/>
          </w:tcPr>
          <w:p w14:paraId="3FCA0B42" w14:textId="77777777" w:rsidR="0065640B" w:rsidRPr="0039614A" w:rsidRDefault="0065640B" w:rsidP="004F2520">
            <w:pPr>
              <w:jc w:val="center"/>
            </w:pPr>
            <w:r w:rsidRPr="0039614A">
              <w:rPr>
                <w:sz w:val="22"/>
                <w:szCs w:val="22"/>
              </w:rPr>
              <w:t>НОВАЯ РЕДАКЦИЯ</w:t>
            </w:r>
          </w:p>
        </w:tc>
      </w:tr>
      <w:tr w:rsidR="004336D1" w:rsidRPr="0039614A" w14:paraId="42943619" w14:textId="77777777" w:rsidTr="00135182">
        <w:trPr>
          <w:trHeight w:val="1127"/>
        </w:trPr>
        <w:tc>
          <w:tcPr>
            <w:tcW w:w="4959" w:type="dxa"/>
          </w:tcPr>
          <w:p w14:paraId="08F53113" w14:textId="533ED2F2" w:rsidR="009E2EA3" w:rsidRDefault="009E2EA3" w:rsidP="009E2EA3">
            <w:pPr>
              <w:pStyle w:val="af"/>
              <w:numPr>
                <w:ilvl w:val="0"/>
                <w:numId w:val="11"/>
              </w:numPr>
              <w:ind w:left="29" w:firstLine="0"/>
              <w:jc w:val="both"/>
            </w:pPr>
            <w:r>
              <w:t xml:space="preserve">Инвестиционной политикой управляющей компании является долгосрочное и(или) краткосрочное вложение средств фонда в объекты инвестирования, предусмотренные пунктом 22 настоящих Правил. При этом нижеуказанные объекты инвестирования являются преимущественными для инвестирования средств фонда: </w:t>
            </w:r>
          </w:p>
          <w:p w14:paraId="41686358" w14:textId="77777777" w:rsidR="009E2EA3" w:rsidRDefault="009E2EA3" w:rsidP="009E2EA3">
            <w:pPr>
              <w:pStyle w:val="af"/>
              <w:ind w:left="284"/>
              <w:jc w:val="both"/>
            </w:pPr>
            <w:r>
              <w:t xml:space="preserve">(а) акции российских акционерных обществ; </w:t>
            </w:r>
          </w:p>
          <w:p w14:paraId="5CB7FEB5" w14:textId="77777777" w:rsidR="009E2EA3" w:rsidRDefault="009E2EA3" w:rsidP="009E2EA3">
            <w:pPr>
              <w:pStyle w:val="af"/>
              <w:ind w:left="284"/>
              <w:jc w:val="both"/>
            </w:pPr>
            <w:r>
              <w:t xml:space="preserve">(б) облигации российских эмитентов. </w:t>
            </w:r>
          </w:p>
          <w:p w14:paraId="19B35A7F" w14:textId="77777777" w:rsidR="009E2EA3" w:rsidRDefault="009E2EA3" w:rsidP="009E2EA3">
            <w:pPr>
              <w:pStyle w:val="af"/>
              <w:ind w:left="0" w:firstLine="284"/>
              <w:jc w:val="both"/>
            </w:pPr>
            <w:r>
              <w:t xml:space="preserve">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акций,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p>
          <w:p w14:paraId="10A36D77" w14:textId="77777777" w:rsidR="009E2EA3" w:rsidRDefault="009E2EA3" w:rsidP="009E2EA3">
            <w:pPr>
              <w:pStyle w:val="af"/>
              <w:ind w:left="284"/>
              <w:jc w:val="both"/>
            </w:pPr>
            <w:r>
              <w:t xml:space="preserve">Инвестиционный процесс, реализуемый управляющей компанией, включает следующие способы выбора активов: </w:t>
            </w:r>
          </w:p>
          <w:p w14:paraId="68AB31F7" w14:textId="77777777" w:rsidR="009E2EA3" w:rsidRDefault="009E2EA3" w:rsidP="009E2EA3">
            <w:pPr>
              <w:pStyle w:val="af"/>
              <w:ind w:left="284"/>
              <w:jc w:val="both"/>
            </w:pPr>
            <w:r>
              <w:t xml:space="preserve">I. Фундаментальный анализ. </w:t>
            </w:r>
          </w:p>
          <w:p w14:paraId="0AA8B25E" w14:textId="77777777" w:rsidR="009E2EA3" w:rsidRDefault="009E2EA3" w:rsidP="009E2EA3">
            <w:pPr>
              <w:pStyle w:val="af"/>
              <w:ind w:left="0" w:firstLine="426"/>
              <w:jc w:val="both"/>
            </w:pPr>
            <w:r>
              <w:t xml:space="preserve">1)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Инвестиционная стратегия может включать список наиболее привлекательных акций, которые по мнению управляющей компании могут показать динамику лучше широкого рынка акций, выраженного индексом Московской Биржи на горизонте 6-12 месяцев. Данный список может </w:t>
            </w:r>
            <w:r>
              <w:lastRenderedPageBreak/>
              <w:t xml:space="preserve">пересматриваться, корректироваться и дополняться при изменении рыночной ситуации и фундаментальных показателей эмитентов. Инвестиционная стратегия также может ставить целевые уровни дюрации портфеля облигаций, а также наиболее привлекательные типы облигаций на горизонте 6-12 месяцев. Формирование инвестиционного портфеля фонда осуществляется с учетом: </w:t>
            </w:r>
          </w:p>
          <w:p w14:paraId="04CF6744" w14:textId="77777777" w:rsidR="009E2EA3" w:rsidRDefault="009E2EA3" w:rsidP="009E2EA3">
            <w:pPr>
              <w:pStyle w:val="af"/>
              <w:ind w:left="284"/>
              <w:jc w:val="both"/>
            </w:pPr>
            <w:r>
              <w:sym w:font="Symbol" w:char="F0B7"/>
            </w:r>
            <w:r>
              <w:t xml:space="preserve"> текущей ситуации на рынках капитала, в том числе макроэкономических и отраслевых показателей; </w:t>
            </w:r>
          </w:p>
          <w:p w14:paraId="23B94823" w14:textId="77777777" w:rsidR="009E2EA3" w:rsidRDefault="009E2EA3" w:rsidP="009E2EA3">
            <w:pPr>
              <w:pStyle w:val="af"/>
              <w:ind w:left="284"/>
              <w:jc w:val="both"/>
            </w:pPr>
            <w:r>
              <w:sym w:font="Symbol" w:char="F0B7"/>
            </w:r>
            <w:r>
              <w:t xml:space="preserve"> общей инвестиционной стратегии управляющей компании; </w:t>
            </w:r>
          </w:p>
          <w:p w14:paraId="1611358B" w14:textId="77777777" w:rsidR="009E2EA3" w:rsidRDefault="009E2EA3" w:rsidP="009E2EA3">
            <w:pPr>
              <w:pStyle w:val="af"/>
              <w:ind w:left="284"/>
              <w:jc w:val="both"/>
            </w:pPr>
            <w:r>
              <w:sym w:font="Symbol" w:char="F0B7"/>
            </w:r>
            <w:r>
              <w:t xml:space="preserve"> иных существенных социально-экономических показателях. </w:t>
            </w:r>
          </w:p>
          <w:p w14:paraId="2D3FCC45" w14:textId="77777777" w:rsidR="009E2EA3" w:rsidRDefault="009E2EA3" w:rsidP="009E2EA3">
            <w:pPr>
              <w:pStyle w:val="af"/>
              <w:ind w:left="0" w:firstLine="426"/>
              <w:jc w:val="both"/>
            </w:pPr>
            <w:r>
              <w:t xml:space="preserve">2) Управляющий фондом приобретает акции в состав инвестиционного портфеля при соблюдении следующих критериев, определяемых на дату включения акций в состав активов фонда: </w:t>
            </w:r>
          </w:p>
          <w:p w14:paraId="038C4471" w14:textId="77777777" w:rsidR="009E2EA3" w:rsidRDefault="009E2EA3" w:rsidP="009E2EA3">
            <w:pPr>
              <w:pStyle w:val="af"/>
              <w:ind w:left="284"/>
              <w:jc w:val="both"/>
            </w:pPr>
            <w:r>
              <w:sym w:font="Symbol" w:char="F0B7"/>
            </w:r>
            <w:r>
              <w:t xml:space="preserve"> объем капитализации эмитента - не менее 4 000 000 000 (четырех миллиардов) российских рублей. В случае снижения капитализации эмитента в течение последних 60 торговых дней на 30% и более, требование к капитализации такого эмитента снижается до значения не менее 1 500 000 000 (один миллиард пятьсот миллионов) российских рублей; </w:t>
            </w:r>
          </w:p>
          <w:p w14:paraId="372A6091" w14:textId="77777777" w:rsidR="009E2EA3" w:rsidRDefault="009E2EA3" w:rsidP="009E2EA3">
            <w:pPr>
              <w:pStyle w:val="af"/>
              <w:ind w:left="284"/>
              <w:jc w:val="both"/>
            </w:pPr>
            <w:r>
              <w:sym w:font="Symbol" w:char="F0B7"/>
            </w:r>
            <w:r>
              <w:t xml:space="preserve"> уровень ликвидности – совокупный объем торгов на Московской бирже должен быть не ниже 4 000 000 (четырех миллионов) российских рублей за последние 30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 </w:t>
            </w:r>
          </w:p>
          <w:p w14:paraId="6FC77962" w14:textId="77777777" w:rsidR="009E2EA3" w:rsidRDefault="009E2EA3" w:rsidP="009E2EA3">
            <w:pPr>
              <w:pStyle w:val="af"/>
              <w:ind w:left="284"/>
              <w:jc w:val="both"/>
            </w:pPr>
            <w:r>
              <w:sym w:font="Symbol" w:char="F0B7"/>
            </w:r>
            <w:r>
              <w:t xml:space="preserve"> уровень листинга ПАО Московская биржа (ИНН 7702077840) - не ниже третьего уровня листинга. При этом указанные критерии не применяются при выборе акций, приобретаемых в состав активов фонда, при первичном размещении акций эмитентом. </w:t>
            </w:r>
          </w:p>
          <w:p w14:paraId="52889538" w14:textId="77777777" w:rsidR="009E2EA3" w:rsidRDefault="009E2EA3" w:rsidP="009E2EA3">
            <w:pPr>
              <w:pStyle w:val="af"/>
              <w:ind w:left="284"/>
              <w:jc w:val="both"/>
            </w:pPr>
            <w:r>
              <w:t xml:space="preserve">3) 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 </w:t>
            </w:r>
          </w:p>
          <w:p w14:paraId="5CD15F7B" w14:textId="77777777" w:rsidR="009E2EA3" w:rsidRDefault="009E2EA3" w:rsidP="009E2EA3">
            <w:pPr>
              <w:pStyle w:val="af"/>
              <w:ind w:left="284"/>
              <w:jc w:val="both"/>
            </w:pPr>
            <w:r>
              <w:sym w:font="Symbol" w:char="F0B7"/>
            </w:r>
            <w:r>
              <w:t xml:space="preserve"> кредитный рейтинг эмитента, или </w:t>
            </w:r>
            <w:r>
              <w:lastRenderedPageBreak/>
              <w:t xml:space="preserve">эмиссии, или гаранта, или поручителя, или оферента: не ниже рейтинга «ruB-» (или ожидаемый рейтинг не ниже «ruB-(EXP)») по шкале Эксперт РА, «B-(RU)» (или ожидаемый рейтинг не ниже «eB-(RU)») по шкале АКРА или аналогичного кредитного рейтинга других рейтинговых агентств; </w:t>
            </w:r>
          </w:p>
          <w:p w14:paraId="6748DF3A" w14:textId="77777777" w:rsidR="009E2EA3" w:rsidRDefault="009E2EA3" w:rsidP="009E2EA3">
            <w:pPr>
              <w:pStyle w:val="af"/>
              <w:ind w:left="284"/>
              <w:jc w:val="both"/>
            </w:pPr>
            <w:r>
              <w:sym w:font="Symbol" w:char="F0B7"/>
            </w:r>
            <w:r>
              <w:t xml:space="preserve"> для выпусков облигаций структурированного финансирования и выпусков секьюритизации рейтинг не может быть ниже «ruB-.sf» по рейтинговой шкале структурного финансирования агентства Эксперт РА; «A-(ru.sf)» по рейтинговой шкале структурного финансирования агентства АКРА </w:t>
            </w:r>
          </w:p>
          <w:p w14:paraId="71A8A356" w14:textId="77777777" w:rsidR="009E2EA3" w:rsidRDefault="009E2EA3" w:rsidP="009E2EA3">
            <w:pPr>
              <w:pStyle w:val="af"/>
              <w:ind w:left="284"/>
              <w:jc w:val="both"/>
            </w:pPr>
            <w:r>
              <w:sym w:font="Symbol" w:char="F0B7"/>
            </w:r>
            <w:r>
              <w:t xml:space="preserve"> уровень ликвидности - объем выпуска должен составлять не менее 500 000 000 (пятисот миллионов) российских рублей; </w:t>
            </w:r>
          </w:p>
          <w:p w14:paraId="6D8F1054" w14:textId="77777777" w:rsidR="009E2EA3" w:rsidRDefault="009E2EA3" w:rsidP="009E2EA3">
            <w:pPr>
              <w:pStyle w:val="af"/>
              <w:ind w:left="284"/>
              <w:jc w:val="both"/>
            </w:pPr>
            <w:r>
              <w:sym w:font="Symbol" w:char="F0B7"/>
            </w:r>
            <w:r>
              <w:t xml:space="preserve"> уровень листинга ПАО Московская биржа (ИНН 7702077840) - не ниже третьего уровня листинга. </w:t>
            </w:r>
          </w:p>
          <w:p w14:paraId="24724A8C" w14:textId="77777777" w:rsidR="009E2EA3" w:rsidRDefault="009E2EA3" w:rsidP="009E2EA3">
            <w:pPr>
              <w:pStyle w:val="af"/>
              <w:ind w:left="284"/>
              <w:jc w:val="both"/>
            </w:pPr>
            <w:r>
              <w:t xml:space="preserve">При этом указанные критерии не применяются при выборе облигаций, приобретаемых в состав активов фонда, при первичном размещении облигаций эмитентом. </w:t>
            </w:r>
          </w:p>
          <w:p w14:paraId="4FA2A337" w14:textId="77777777" w:rsidR="009E2EA3" w:rsidRDefault="009E2EA3" w:rsidP="009E2EA3">
            <w:pPr>
              <w:pStyle w:val="af"/>
              <w:ind w:left="284"/>
              <w:jc w:val="both"/>
            </w:pPr>
            <w:r>
              <w:t xml:space="preserve">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 </w:t>
            </w:r>
          </w:p>
          <w:p w14:paraId="2D5C6453" w14:textId="77777777" w:rsidR="009E2EA3" w:rsidRDefault="009E2EA3" w:rsidP="009E2EA3">
            <w:pPr>
              <w:pStyle w:val="af"/>
              <w:ind w:left="284"/>
              <w:jc w:val="both"/>
            </w:pPr>
            <w:r>
              <w:t xml:space="preserve">II. Анализ и контроль сделок. </w:t>
            </w:r>
          </w:p>
          <w:p w14:paraId="4C819AD8" w14:textId="77777777" w:rsidR="009E2EA3" w:rsidRDefault="009E2EA3" w:rsidP="009E2EA3">
            <w:pPr>
              <w:pStyle w:val="af"/>
              <w:ind w:left="0" w:firstLine="426"/>
              <w:jc w:val="both"/>
            </w:pPr>
            <w:r>
              <w:t xml:space="preserve">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 </w:t>
            </w:r>
          </w:p>
          <w:p w14:paraId="467DD843" w14:textId="231E3061" w:rsidR="004336D1" w:rsidRPr="004336D1" w:rsidRDefault="009E2EA3" w:rsidP="009E2EA3">
            <w:pPr>
              <w:ind w:firstLine="567"/>
              <w:jc w:val="both"/>
            </w:pPr>
            <w:r>
              <w:t xml:space="preserve">Определение долей активов в совокупном портфеле фонда осуществляется </w:t>
            </w:r>
            <w:r>
              <w:lastRenderedPageBreak/>
              <w:t>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дивидендных и купонных выплат. Пропорция акций и облигаций в портфеле фонда определяется управляющим на основании экспертной оценки рыночной ситуации, а также ожиданий, положенных в основу инвестиционной стратегии. Максимальная доля облигаций в портфеле фонда составляет 100%. Максимальная доля акций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может осуществляться на основании экспертного мнения управляющего при достижении цены актива справедливого уровня или изменения фундаментальной оценки актива вследствие ухудшения рыночной конъюнктуры. 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r w:rsidR="00153C66" w:rsidRPr="004336D1">
              <w:t xml:space="preserve"> </w:t>
            </w:r>
          </w:p>
        </w:tc>
        <w:tc>
          <w:tcPr>
            <w:tcW w:w="4959" w:type="dxa"/>
          </w:tcPr>
          <w:p w14:paraId="6000A3F3" w14:textId="24401ACA" w:rsidR="009E2EA3" w:rsidRDefault="009E2EA3" w:rsidP="009E2EA3">
            <w:pPr>
              <w:pStyle w:val="af"/>
              <w:numPr>
                <w:ilvl w:val="0"/>
                <w:numId w:val="10"/>
              </w:numPr>
              <w:ind w:left="0" w:firstLine="0"/>
              <w:jc w:val="both"/>
            </w:pPr>
            <w:r>
              <w:lastRenderedPageBreak/>
              <w:t xml:space="preserve">Инвестиционной политикой управляющей компании является долгосрочное и(или) краткосрочное вложение средств фонда в объекты инвестирования, предусмотренные пунктом 22 настоящих Правил. При этом нижеуказанные объекты инвестирования являются преимущественными для инвестирования средств фонда: </w:t>
            </w:r>
          </w:p>
          <w:p w14:paraId="139E8503" w14:textId="77777777" w:rsidR="009E2EA3" w:rsidRDefault="009E2EA3" w:rsidP="009E2EA3">
            <w:pPr>
              <w:pStyle w:val="af"/>
              <w:ind w:left="284"/>
              <w:jc w:val="both"/>
            </w:pPr>
            <w:r>
              <w:t xml:space="preserve">(а) акции </w:t>
            </w:r>
            <w:r w:rsidRPr="009E2EA3">
              <w:rPr>
                <w:b/>
              </w:rPr>
              <w:t>и депозитарные расписки на акции эмитентов, хозяйственная деятельность которых осуществляется преимущественно на территории Российской Федерации</w:t>
            </w:r>
            <w:r>
              <w:t xml:space="preserve">; </w:t>
            </w:r>
          </w:p>
          <w:p w14:paraId="43616E80" w14:textId="77777777" w:rsidR="009E2EA3" w:rsidRDefault="009E2EA3" w:rsidP="009E2EA3">
            <w:pPr>
              <w:pStyle w:val="af"/>
              <w:ind w:left="284"/>
              <w:jc w:val="both"/>
            </w:pPr>
            <w:r>
              <w:t xml:space="preserve">(б) облигации российских эмитентов. </w:t>
            </w:r>
          </w:p>
          <w:p w14:paraId="0BD8F700" w14:textId="77777777" w:rsidR="009E2EA3" w:rsidRDefault="009E2EA3" w:rsidP="009E2EA3">
            <w:pPr>
              <w:pStyle w:val="af"/>
              <w:ind w:left="0" w:firstLine="284"/>
              <w:jc w:val="both"/>
            </w:pPr>
            <w:r>
              <w:t xml:space="preserve">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акций,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p>
          <w:p w14:paraId="1D886DF4" w14:textId="77777777" w:rsidR="009E2EA3" w:rsidRDefault="009E2EA3" w:rsidP="009E2EA3">
            <w:pPr>
              <w:pStyle w:val="af"/>
              <w:ind w:left="284"/>
              <w:jc w:val="both"/>
            </w:pPr>
            <w:r>
              <w:t xml:space="preserve">Инвестиционный процесс, реализуемый управляющей компанией, включает следующие способы выбора активов: </w:t>
            </w:r>
          </w:p>
          <w:p w14:paraId="15EEF0E6" w14:textId="77777777" w:rsidR="009E2EA3" w:rsidRDefault="009E2EA3" w:rsidP="009E2EA3">
            <w:pPr>
              <w:pStyle w:val="af"/>
              <w:ind w:left="284"/>
              <w:jc w:val="both"/>
            </w:pPr>
            <w:r>
              <w:t xml:space="preserve">I. Фундаментальный анализ. </w:t>
            </w:r>
          </w:p>
          <w:p w14:paraId="0A9C776F" w14:textId="77777777" w:rsidR="009E2EA3" w:rsidRDefault="009E2EA3" w:rsidP="009E2EA3">
            <w:pPr>
              <w:pStyle w:val="af"/>
              <w:ind w:left="0" w:firstLine="426"/>
              <w:jc w:val="both"/>
            </w:pPr>
            <w:r>
              <w:t xml:space="preserve">1)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Инвестиционная стратегия может включать список наиболее привлекательных акций, которые по мнению управляющей компании могут показать динамику лучше широкого </w:t>
            </w:r>
            <w:r>
              <w:lastRenderedPageBreak/>
              <w:t xml:space="preserve">рынка акций, выраженного индексом Московской Биржи на горизонте 6-12 месяцев. Данный список может пересматриваться, корректироваться и дополняться при изменении рыночной ситуации и фундаментальных показателей эмитентов. Инвестиционная стратегия также может ставить целевые уровни дюрации портфеля облигаций, а также наиболее привлекательные типы облигаций на горизонте 6-12 месяцев. Формирование инвестиционного портфеля фонда осуществляется с учетом: </w:t>
            </w:r>
          </w:p>
          <w:p w14:paraId="2F9E8291" w14:textId="77777777" w:rsidR="009E2EA3" w:rsidRDefault="009E2EA3" w:rsidP="009E2EA3">
            <w:pPr>
              <w:pStyle w:val="af"/>
              <w:ind w:left="284"/>
              <w:jc w:val="both"/>
            </w:pPr>
            <w:r>
              <w:sym w:font="Symbol" w:char="F0B7"/>
            </w:r>
            <w:r>
              <w:t xml:space="preserve"> текущей ситуации на рынках капитала, в том числе макроэкономических и отраслевых показателей; </w:t>
            </w:r>
          </w:p>
          <w:p w14:paraId="6F03B2B7" w14:textId="77777777" w:rsidR="009E2EA3" w:rsidRDefault="009E2EA3" w:rsidP="009E2EA3">
            <w:pPr>
              <w:pStyle w:val="af"/>
              <w:ind w:left="284"/>
              <w:jc w:val="both"/>
            </w:pPr>
            <w:r>
              <w:sym w:font="Symbol" w:char="F0B7"/>
            </w:r>
            <w:r>
              <w:t xml:space="preserve"> общей инвестиционной стратегии управляющей компании; </w:t>
            </w:r>
          </w:p>
          <w:p w14:paraId="7BEBFF9A" w14:textId="77777777" w:rsidR="009E2EA3" w:rsidRDefault="009E2EA3" w:rsidP="009E2EA3">
            <w:pPr>
              <w:pStyle w:val="af"/>
              <w:ind w:left="284"/>
              <w:jc w:val="both"/>
            </w:pPr>
            <w:r>
              <w:sym w:font="Symbol" w:char="F0B7"/>
            </w:r>
            <w:r>
              <w:t xml:space="preserve"> иных существенных социально-экономических показателях. </w:t>
            </w:r>
          </w:p>
          <w:p w14:paraId="27B9B128" w14:textId="77777777" w:rsidR="009E2EA3" w:rsidRDefault="009E2EA3" w:rsidP="009E2EA3">
            <w:pPr>
              <w:pStyle w:val="af"/>
              <w:ind w:left="0" w:firstLine="426"/>
              <w:jc w:val="both"/>
            </w:pPr>
            <w:r>
              <w:t xml:space="preserve">2) Управляющий фондом приобретает акции в состав инвестиционного портфеля при соблюдении следующих критериев, определяемых на дату включения акций в состав активов фонда: </w:t>
            </w:r>
          </w:p>
          <w:p w14:paraId="19CE08E6" w14:textId="77777777" w:rsidR="009E2EA3" w:rsidRDefault="009E2EA3" w:rsidP="009E2EA3">
            <w:pPr>
              <w:pStyle w:val="af"/>
              <w:ind w:left="284"/>
              <w:jc w:val="both"/>
            </w:pPr>
            <w:r>
              <w:sym w:font="Symbol" w:char="F0B7"/>
            </w:r>
            <w:r>
              <w:t xml:space="preserve"> объем капитализации эмитента - не менее 4 000 000 000 (Четырех миллиардов) российских рублей. В случае снижения капитализации эмитента в течение последних 60 торговых дней на 30% и более, требование к капитализации такого эмитента снижается до значения не менее 1 500 000 000 (Один миллиард пятьсот миллионов) российских рублей; </w:t>
            </w:r>
          </w:p>
          <w:p w14:paraId="10383055" w14:textId="77777777" w:rsidR="009E2EA3" w:rsidRDefault="009E2EA3" w:rsidP="009E2EA3">
            <w:pPr>
              <w:pStyle w:val="af"/>
              <w:ind w:left="284"/>
              <w:jc w:val="both"/>
            </w:pPr>
            <w:r>
              <w:sym w:font="Symbol" w:char="F0B7"/>
            </w:r>
            <w:r>
              <w:t xml:space="preserve"> уровень ликвидности – совокупный объем торгов на Московской Бирже должен быть не ниже 4 000 000 (Четырех миллионов) российских рублей за последние 30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 </w:t>
            </w:r>
          </w:p>
          <w:p w14:paraId="56A2D903" w14:textId="77777777" w:rsidR="009E2EA3" w:rsidRDefault="009E2EA3" w:rsidP="009E2EA3">
            <w:pPr>
              <w:pStyle w:val="af"/>
              <w:ind w:left="284"/>
              <w:jc w:val="both"/>
            </w:pPr>
            <w:r>
              <w:sym w:font="Symbol" w:char="F0B7"/>
            </w:r>
            <w:r>
              <w:t xml:space="preserve"> уровень листинга ПАО Московская Биржа (ИНН 7702077840) - не ниже третьего уровня листинга. При этом указанные критерии не применяются при выборе акций, приобретаемых в состав активов фонда, при первичном размещении акций эмитентом. </w:t>
            </w:r>
          </w:p>
          <w:p w14:paraId="406C2168" w14:textId="77777777" w:rsidR="009E2EA3" w:rsidRPr="009E2EA3" w:rsidRDefault="009E2EA3" w:rsidP="009E2EA3">
            <w:pPr>
              <w:tabs>
                <w:tab w:val="left" w:pos="993"/>
              </w:tabs>
              <w:ind w:firstLine="567"/>
              <w:jc w:val="both"/>
              <w:rPr>
                <w:b/>
              </w:rPr>
            </w:pPr>
            <w:r>
              <w:t xml:space="preserve">3) </w:t>
            </w:r>
            <w:r w:rsidRPr="009E2EA3">
              <w:rPr>
                <w:b/>
              </w:rPr>
              <w:t xml:space="preserve">Выбор депозитарных расписок, приобретаемых в состав активов фонда, осуществляется на основе следующих критериев, определяемых на дату </w:t>
            </w:r>
            <w:r w:rsidRPr="009E2EA3">
              <w:rPr>
                <w:b/>
              </w:rPr>
              <w:lastRenderedPageBreak/>
              <w:t>включения депозитарных расписок в состав активов фонда:</w:t>
            </w:r>
          </w:p>
          <w:p w14:paraId="0F4A5A0B" w14:textId="77777777" w:rsidR="009E2EA3" w:rsidRPr="009E2EA3" w:rsidRDefault="009E2EA3" w:rsidP="009E2EA3">
            <w:pPr>
              <w:tabs>
                <w:tab w:val="left" w:pos="993"/>
              </w:tabs>
              <w:ind w:firstLine="567"/>
              <w:jc w:val="both"/>
              <w:rPr>
                <w:b/>
              </w:rPr>
            </w:pPr>
            <w:r w:rsidRPr="009E2EA3">
              <w:rPr>
                <w:b/>
              </w:rPr>
              <w:t>- объем капитализации эмитента акций, права на которые удостоверяет депозитарная расписка - не менее 4 000 000 000 (Четырех миллиардов) российских рублей. В случае снижения капитализации эмитента акций в течение последних 30 календарных дней на 30% и более требование к объему капитализации такого эмитента снижается до значения не менее 1 500 000 000 (Один миллиард пятьсот миллионов) российских рублей;</w:t>
            </w:r>
          </w:p>
          <w:p w14:paraId="326D0182" w14:textId="77777777" w:rsidR="009E2EA3" w:rsidRPr="009E2EA3" w:rsidRDefault="009E2EA3" w:rsidP="009E2EA3">
            <w:pPr>
              <w:tabs>
                <w:tab w:val="left" w:pos="993"/>
              </w:tabs>
              <w:ind w:firstLine="567"/>
              <w:jc w:val="both"/>
              <w:rPr>
                <w:b/>
              </w:rPr>
            </w:pPr>
            <w:r w:rsidRPr="009E2EA3">
              <w:rPr>
                <w:b/>
              </w:rPr>
              <w:t>- уровень ликвидности – совокупный объем торгов на Московской Бирже должен быть не ниже 4 000 000 (Четырех миллионов) российских рублей за последние 30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w:t>
            </w:r>
          </w:p>
          <w:p w14:paraId="1ADFA3D5" w14:textId="77777777" w:rsidR="009E2EA3" w:rsidRPr="009E2EA3" w:rsidRDefault="009E2EA3" w:rsidP="009E2EA3">
            <w:pPr>
              <w:tabs>
                <w:tab w:val="left" w:pos="993"/>
              </w:tabs>
              <w:ind w:firstLine="567"/>
              <w:jc w:val="both"/>
              <w:rPr>
                <w:b/>
              </w:rPr>
            </w:pPr>
            <w:r w:rsidRPr="009E2EA3">
              <w:rPr>
                <w:b/>
              </w:rPr>
              <w:t>- уровень листинга ПАО Московская Биржа (ИНН 7702077840) - не ниже третьего уровня листинга.</w:t>
            </w:r>
          </w:p>
          <w:p w14:paraId="109CE06C" w14:textId="77777777" w:rsidR="009E2EA3" w:rsidRPr="009E2EA3" w:rsidRDefault="009E2EA3" w:rsidP="009E2EA3">
            <w:pPr>
              <w:pStyle w:val="af"/>
              <w:ind w:left="0" w:firstLine="284"/>
              <w:jc w:val="both"/>
              <w:rPr>
                <w:b/>
              </w:rPr>
            </w:pPr>
            <w:r w:rsidRPr="009E2EA3">
              <w:rPr>
                <w:b/>
              </w:rPr>
              <w:t>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w:t>
            </w:r>
          </w:p>
          <w:p w14:paraId="6D5A51FE" w14:textId="77777777" w:rsidR="009E2EA3" w:rsidRDefault="009E2EA3" w:rsidP="009E2EA3">
            <w:pPr>
              <w:pStyle w:val="af"/>
              <w:ind w:left="284"/>
              <w:jc w:val="both"/>
            </w:pPr>
            <w:r w:rsidRPr="009E2EA3">
              <w:rPr>
                <w:b/>
              </w:rPr>
              <w:t>4)</w:t>
            </w:r>
            <w:r>
              <w:t xml:space="preserve"> 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 </w:t>
            </w:r>
          </w:p>
          <w:p w14:paraId="3D087768" w14:textId="77777777" w:rsidR="009E2EA3" w:rsidRDefault="009E2EA3" w:rsidP="009E2EA3">
            <w:pPr>
              <w:pStyle w:val="af"/>
              <w:ind w:left="284"/>
              <w:jc w:val="both"/>
            </w:pPr>
            <w:r>
              <w:sym w:font="Symbol" w:char="F0B7"/>
            </w:r>
            <w:r>
              <w:t xml:space="preserve"> кредитный рейтинг эмитента, или эмиссии, или гаранта, или поручителя, или оферента: не ниже рейтинга «ruB-» (или ожидаемый рейтинг не ниже «ruB-(EXP)») по шкале Эксперт РА, «B-(RU)» (или ожидаемый рейтинг не ниже «eB-(RU)») по шкале АКРА или аналогичного кредитного рейтинга других рейтинговых </w:t>
            </w:r>
            <w:r>
              <w:lastRenderedPageBreak/>
              <w:t xml:space="preserve">агентств; </w:t>
            </w:r>
          </w:p>
          <w:p w14:paraId="08D9AD9F" w14:textId="77777777" w:rsidR="009E2EA3" w:rsidRDefault="009E2EA3" w:rsidP="009E2EA3">
            <w:pPr>
              <w:pStyle w:val="af"/>
              <w:ind w:left="284"/>
              <w:jc w:val="both"/>
            </w:pPr>
            <w:r>
              <w:sym w:font="Symbol" w:char="F0B7"/>
            </w:r>
            <w:r>
              <w:t xml:space="preserve"> для выпусков облигаций структурированного финансирования и выпусков секьюритизации рейтинг не может быть ниже «ruB-.sf» по рейтинговой шкале структурного финансирования агентства Эксперт РА; «A-(ru.sf)» по рейтинговой шкале структурного финансирования агентства АКРА </w:t>
            </w:r>
          </w:p>
          <w:p w14:paraId="21E66243" w14:textId="77777777" w:rsidR="009E2EA3" w:rsidRDefault="009E2EA3" w:rsidP="009E2EA3">
            <w:pPr>
              <w:pStyle w:val="af"/>
              <w:ind w:left="284"/>
              <w:jc w:val="both"/>
            </w:pPr>
            <w:r>
              <w:sym w:font="Symbol" w:char="F0B7"/>
            </w:r>
            <w:r>
              <w:t xml:space="preserve"> уровень ликвидности - объем выпуска должен составлять не менее 500 000 000 (пятисот миллионов) российских рублей; </w:t>
            </w:r>
          </w:p>
          <w:p w14:paraId="1E547258" w14:textId="77777777" w:rsidR="009E2EA3" w:rsidRDefault="009E2EA3" w:rsidP="009E2EA3">
            <w:pPr>
              <w:pStyle w:val="af"/>
              <w:ind w:left="284"/>
              <w:jc w:val="both"/>
            </w:pPr>
            <w:r>
              <w:sym w:font="Symbol" w:char="F0B7"/>
            </w:r>
            <w:r>
              <w:t xml:space="preserve"> уровень листинга ПАО Московская Биржа (ИНН 7702077840) - не ниже третьего уровня листинга. </w:t>
            </w:r>
          </w:p>
          <w:p w14:paraId="28B350D1" w14:textId="77777777" w:rsidR="009E2EA3" w:rsidRDefault="009E2EA3" w:rsidP="009E2EA3">
            <w:pPr>
              <w:pStyle w:val="af"/>
              <w:ind w:left="284"/>
              <w:jc w:val="both"/>
            </w:pPr>
            <w:r>
              <w:t xml:space="preserve">При этом указанные критерии не применяются при выборе облигаций, приобретаемых в состав активов фонда, при первичном размещении облигаций эмитентом. </w:t>
            </w:r>
          </w:p>
          <w:p w14:paraId="02303A45" w14:textId="77777777" w:rsidR="009E2EA3" w:rsidRDefault="009E2EA3" w:rsidP="009E2EA3">
            <w:pPr>
              <w:pStyle w:val="af"/>
              <w:ind w:left="284"/>
              <w:jc w:val="both"/>
            </w:pPr>
            <w:r>
              <w:t xml:space="preserve">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 </w:t>
            </w:r>
          </w:p>
          <w:p w14:paraId="0F382277" w14:textId="77777777" w:rsidR="009E2EA3" w:rsidRDefault="009E2EA3" w:rsidP="009E2EA3">
            <w:pPr>
              <w:pStyle w:val="af"/>
              <w:ind w:left="284"/>
              <w:jc w:val="both"/>
            </w:pPr>
            <w:r>
              <w:t xml:space="preserve">II. Анализ и контроль сделок. </w:t>
            </w:r>
          </w:p>
          <w:p w14:paraId="778EE7F3" w14:textId="77777777" w:rsidR="009E2EA3" w:rsidRDefault="009E2EA3" w:rsidP="009E2EA3">
            <w:pPr>
              <w:pStyle w:val="af"/>
              <w:ind w:left="0" w:firstLine="426"/>
              <w:jc w:val="both"/>
            </w:pPr>
            <w:r>
              <w:t xml:space="preserve">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 </w:t>
            </w:r>
          </w:p>
          <w:p w14:paraId="64DE634C" w14:textId="40655960" w:rsidR="004336D1" w:rsidRPr="0039614A" w:rsidRDefault="009E2EA3" w:rsidP="009E2EA3">
            <w:pPr>
              <w:ind w:firstLine="567"/>
              <w:jc w:val="both"/>
            </w:pPr>
            <w:r>
              <w:t xml:space="preserve">Определение долей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w:t>
            </w:r>
            <w:r>
              <w:lastRenderedPageBreak/>
              <w:t>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дивидендных и купонных выплат. Пропорция акций и облигаций в портфеле фонда определяется управляющим на основании экспертной оценки рыночной ситуации, а также ожиданий, положенных в основу инвестиционной стратегии. Максимальная доля облигаций в портфеле фонда составляет 100%. Максимальная доля акций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может осуществляться на основании экспертного мнения управляющего при достижении цены актива справедливого уровня или изменения фундаментальной оценки актива вследствие ухудшения рыночной конъюнктуры. 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tc>
      </w:tr>
      <w:tr w:rsidR="00153C66" w:rsidRPr="0039614A" w14:paraId="5C85DB73" w14:textId="77777777" w:rsidTr="00135182">
        <w:trPr>
          <w:trHeight w:val="1127"/>
        </w:trPr>
        <w:tc>
          <w:tcPr>
            <w:tcW w:w="4959" w:type="dxa"/>
          </w:tcPr>
          <w:p w14:paraId="143F82B1" w14:textId="77777777" w:rsidR="00153C66" w:rsidRDefault="009E2EA3" w:rsidP="00153C66">
            <w:pPr>
              <w:tabs>
                <w:tab w:val="left" w:pos="993"/>
              </w:tabs>
              <w:ind w:firstLine="567"/>
              <w:jc w:val="both"/>
            </w:pPr>
            <w:r>
              <w:lastRenderedPageBreak/>
              <w:t>Подпункт 1 пункта 22.1 Правил</w:t>
            </w:r>
          </w:p>
          <w:p w14:paraId="61F9164F" w14:textId="77777777" w:rsidR="009E2EA3" w:rsidRDefault="009E2EA3" w:rsidP="009E2EA3">
            <w:pPr>
              <w:pStyle w:val="af"/>
              <w:shd w:val="clear" w:color="auto" w:fill="FFFFFF"/>
              <w:tabs>
                <w:tab w:val="left" w:pos="993"/>
              </w:tabs>
              <w:spacing w:before="120"/>
              <w:ind w:left="0" w:firstLine="426"/>
              <w:jc w:val="both"/>
            </w:pPr>
            <w:r>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1.1 государственные ценные бумаги субъектов Российской Федерации и ценные бумаги муниципальных образований Российской Федерации; </w:t>
            </w:r>
          </w:p>
          <w:p w14:paraId="2BD9BDAD" w14:textId="77777777" w:rsidR="009E2EA3" w:rsidRDefault="009E2EA3" w:rsidP="009E2EA3">
            <w:pPr>
              <w:pStyle w:val="af"/>
              <w:shd w:val="clear" w:color="auto" w:fill="FFFFFF"/>
              <w:tabs>
                <w:tab w:val="left" w:pos="993"/>
              </w:tabs>
              <w:spacing w:before="120"/>
              <w:ind w:left="0" w:firstLine="426"/>
              <w:jc w:val="both"/>
            </w:pPr>
            <w:r>
              <w:t xml:space="preserve">1.2 акции российских акционерных обществ, за исключением акций акционерных инвестиционных фондов; </w:t>
            </w:r>
          </w:p>
          <w:p w14:paraId="5B4E5BAE" w14:textId="77777777" w:rsidR="009E2EA3" w:rsidRDefault="009E2EA3" w:rsidP="009E2EA3">
            <w:pPr>
              <w:pStyle w:val="af"/>
              <w:shd w:val="clear" w:color="auto" w:fill="FFFFFF"/>
              <w:tabs>
                <w:tab w:val="left" w:pos="993"/>
              </w:tabs>
              <w:spacing w:before="120"/>
              <w:ind w:left="0" w:firstLine="426"/>
              <w:jc w:val="both"/>
            </w:pPr>
            <w:r>
              <w:t xml:space="preserve">1.3 облигации российских эмитентов, в том числе биржевые облигации; </w:t>
            </w:r>
          </w:p>
          <w:p w14:paraId="68200723" w14:textId="77777777" w:rsidR="009E2EA3" w:rsidRDefault="009E2EA3" w:rsidP="009E2EA3">
            <w:pPr>
              <w:pStyle w:val="af"/>
              <w:shd w:val="clear" w:color="auto" w:fill="FFFFFF"/>
              <w:tabs>
                <w:tab w:val="left" w:pos="993"/>
              </w:tabs>
              <w:spacing w:before="120"/>
              <w:ind w:left="0" w:firstLine="426"/>
              <w:jc w:val="both"/>
            </w:pPr>
            <w:r>
              <w:t xml:space="preserve">1.4 производные финансовые </w:t>
            </w:r>
            <w:r>
              <w:lastRenderedPageBreak/>
              <w:t xml:space="preserve">инструменты; </w:t>
            </w:r>
          </w:p>
          <w:p w14:paraId="7C7C9DA1" w14:textId="2FBEBD41" w:rsidR="009E2EA3" w:rsidRPr="008F7EC5" w:rsidRDefault="009E2EA3" w:rsidP="009E2EA3">
            <w:pPr>
              <w:tabs>
                <w:tab w:val="left" w:pos="993"/>
              </w:tabs>
              <w:ind w:firstLine="454"/>
              <w:jc w:val="both"/>
              <w:rPr>
                <w:sz w:val="22"/>
                <w:szCs w:val="22"/>
              </w:rPr>
            </w:pPr>
            <w:r>
              <w:t>1.5. клиринговые сертификаты участия;</w:t>
            </w:r>
          </w:p>
        </w:tc>
        <w:tc>
          <w:tcPr>
            <w:tcW w:w="4959" w:type="dxa"/>
          </w:tcPr>
          <w:p w14:paraId="446E14EE" w14:textId="77777777" w:rsidR="00153C66" w:rsidRDefault="009E2EA3" w:rsidP="00153C66">
            <w:pPr>
              <w:ind w:firstLine="567"/>
              <w:jc w:val="both"/>
            </w:pPr>
            <w:r>
              <w:lastRenderedPageBreak/>
              <w:t>Подпункт 1 пункта 22.1 Правил</w:t>
            </w:r>
          </w:p>
          <w:p w14:paraId="627E15C7" w14:textId="77777777" w:rsidR="009E2EA3" w:rsidRDefault="009E2EA3" w:rsidP="009E2EA3">
            <w:pPr>
              <w:pStyle w:val="af"/>
              <w:shd w:val="clear" w:color="auto" w:fill="FFFFFF"/>
              <w:tabs>
                <w:tab w:val="left" w:pos="993"/>
              </w:tabs>
              <w:spacing w:before="120"/>
              <w:ind w:left="0" w:firstLine="426"/>
              <w:jc w:val="both"/>
            </w:pPr>
            <w:r>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Pr="009E2EA3">
              <w:rPr>
                <w:b/>
                <w:bCs/>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w:t>
            </w:r>
            <w:r w:rsidRPr="009E2EA3">
              <w:rPr>
                <w:b/>
                <w:bCs/>
              </w:rPr>
              <w:lastRenderedPageBreak/>
              <w:t>предусмотренный пунктом 4 статьи 51.1 Федерального закона от 22 апреля 1996 года № 39-ФЗ «О рынке ценных бумаг» (далее - перечень иностранных бирж)</w:t>
            </w:r>
            <w:r>
              <w:t xml:space="preserve">: </w:t>
            </w:r>
          </w:p>
          <w:p w14:paraId="1A16688F" w14:textId="77777777" w:rsidR="009E2EA3" w:rsidRDefault="009E2EA3" w:rsidP="009E2EA3">
            <w:pPr>
              <w:pStyle w:val="af"/>
              <w:shd w:val="clear" w:color="auto" w:fill="FFFFFF"/>
              <w:tabs>
                <w:tab w:val="left" w:pos="993"/>
              </w:tabs>
              <w:spacing w:before="120"/>
              <w:ind w:left="0" w:firstLine="426"/>
              <w:jc w:val="both"/>
            </w:pPr>
            <w:r>
              <w:t xml:space="preserve">1.1. государственные ценные бумаги субъектов Российской Федерации и ценные бумаги муниципальных образований Российской Федерации; </w:t>
            </w:r>
          </w:p>
          <w:p w14:paraId="68B5F3B0" w14:textId="77777777" w:rsidR="009E2EA3" w:rsidRDefault="009E2EA3" w:rsidP="009E2EA3">
            <w:pPr>
              <w:pStyle w:val="af"/>
              <w:shd w:val="clear" w:color="auto" w:fill="FFFFFF"/>
              <w:tabs>
                <w:tab w:val="left" w:pos="993"/>
              </w:tabs>
              <w:spacing w:before="120"/>
              <w:ind w:left="0" w:firstLine="426"/>
              <w:jc w:val="both"/>
            </w:pPr>
            <w:r>
              <w:t xml:space="preserve">1.2. акции российских акционерных обществ, за исключением акций акционерных инвестиционных фондов; </w:t>
            </w:r>
          </w:p>
          <w:p w14:paraId="27529A8E" w14:textId="77777777" w:rsidR="009E2EA3" w:rsidRPr="009E2EA3" w:rsidRDefault="009E2EA3" w:rsidP="009E2EA3">
            <w:pPr>
              <w:pStyle w:val="af"/>
              <w:shd w:val="clear" w:color="auto" w:fill="FFFFFF"/>
              <w:tabs>
                <w:tab w:val="left" w:pos="993"/>
              </w:tabs>
              <w:spacing w:before="120"/>
              <w:ind w:left="0" w:firstLine="426"/>
              <w:jc w:val="both"/>
              <w:rPr>
                <w:b/>
              </w:rPr>
            </w:pPr>
            <w:r w:rsidRPr="009E2EA3">
              <w:rPr>
                <w:b/>
              </w:rPr>
              <w:t>1.3. акции иностранных юридических лиц;</w:t>
            </w:r>
          </w:p>
          <w:p w14:paraId="26FFF77B" w14:textId="77777777" w:rsidR="009E2EA3" w:rsidRDefault="009E2EA3" w:rsidP="009E2EA3">
            <w:pPr>
              <w:pStyle w:val="af"/>
              <w:shd w:val="clear" w:color="auto" w:fill="FFFFFF"/>
              <w:tabs>
                <w:tab w:val="left" w:pos="993"/>
              </w:tabs>
              <w:spacing w:before="120"/>
              <w:ind w:left="0" w:firstLine="426"/>
              <w:jc w:val="both"/>
            </w:pPr>
            <w:r w:rsidRPr="009E2EA3">
              <w:rPr>
                <w:b/>
              </w:rPr>
              <w:t>1.4.</w:t>
            </w:r>
            <w:r>
              <w:t xml:space="preserve"> облигации российских эмитентов, в том числе биржевые облигации; </w:t>
            </w:r>
          </w:p>
          <w:p w14:paraId="44C5DE82" w14:textId="77777777" w:rsidR="009E2EA3" w:rsidRPr="009E2EA3" w:rsidRDefault="009E2EA3" w:rsidP="009E2EA3">
            <w:pPr>
              <w:pStyle w:val="af"/>
              <w:shd w:val="clear" w:color="auto" w:fill="FFFFFF"/>
              <w:tabs>
                <w:tab w:val="left" w:pos="993"/>
              </w:tabs>
              <w:spacing w:before="120"/>
              <w:ind w:left="0" w:firstLine="426"/>
              <w:jc w:val="both"/>
              <w:rPr>
                <w:b/>
              </w:rPr>
            </w:pPr>
            <w:r w:rsidRPr="009E2EA3">
              <w:rPr>
                <w:b/>
              </w:rPr>
              <w:t>1.5. облигации иностранных эмитентов и международных финансовых организаций;</w:t>
            </w:r>
          </w:p>
          <w:p w14:paraId="75F5FD3C" w14:textId="77777777" w:rsidR="009E2EA3" w:rsidRPr="009E2EA3" w:rsidRDefault="009E2EA3" w:rsidP="009E2EA3">
            <w:pPr>
              <w:pStyle w:val="af"/>
              <w:shd w:val="clear" w:color="auto" w:fill="FFFFFF"/>
              <w:tabs>
                <w:tab w:val="left" w:pos="993"/>
              </w:tabs>
              <w:spacing w:before="120"/>
              <w:ind w:left="0" w:firstLine="426"/>
              <w:jc w:val="both"/>
              <w:rPr>
                <w:b/>
              </w:rPr>
            </w:pPr>
            <w:r w:rsidRPr="009E2EA3">
              <w:rPr>
                <w:b/>
              </w:rPr>
              <w:t>1.6. российские и иностранные депозитарные расписки на ценные бумаги, предусмотренные настоящим пунктом;</w:t>
            </w:r>
          </w:p>
          <w:p w14:paraId="7900E918" w14:textId="77777777" w:rsidR="009E2EA3" w:rsidRDefault="009E2EA3" w:rsidP="009E2EA3">
            <w:pPr>
              <w:pStyle w:val="af"/>
              <w:shd w:val="clear" w:color="auto" w:fill="FFFFFF"/>
              <w:tabs>
                <w:tab w:val="left" w:pos="993"/>
              </w:tabs>
              <w:spacing w:before="120"/>
              <w:ind w:left="0" w:firstLine="426"/>
              <w:jc w:val="both"/>
            </w:pPr>
            <w:r w:rsidRPr="009E2EA3">
              <w:rPr>
                <w:b/>
              </w:rPr>
              <w:t>1.7.</w:t>
            </w:r>
            <w:r>
              <w:t xml:space="preserve"> производные финансовые инструменты </w:t>
            </w:r>
            <w:r w:rsidRPr="009E2EA3">
              <w:rPr>
                <w:b/>
              </w:rPr>
              <w:t>(фьючерсные и опционные контракты)</w:t>
            </w:r>
            <w:r>
              <w:t xml:space="preserve">; </w:t>
            </w:r>
          </w:p>
          <w:p w14:paraId="53B832E8" w14:textId="32FB3920" w:rsidR="009E2EA3" w:rsidRPr="0039614A" w:rsidRDefault="009E2EA3" w:rsidP="009E2EA3">
            <w:pPr>
              <w:ind w:firstLine="458"/>
              <w:jc w:val="both"/>
            </w:pPr>
            <w:r w:rsidRPr="009E2EA3">
              <w:rPr>
                <w:b/>
              </w:rPr>
              <w:t>1.8.</w:t>
            </w:r>
            <w:r>
              <w:t xml:space="preserve"> клиринговые сертификаты участия;</w:t>
            </w:r>
          </w:p>
        </w:tc>
      </w:tr>
      <w:tr w:rsidR="00153C66" w:rsidRPr="0039614A" w14:paraId="5BAA2E50" w14:textId="77777777" w:rsidTr="00135182">
        <w:trPr>
          <w:trHeight w:val="1127"/>
        </w:trPr>
        <w:tc>
          <w:tcPr>
            <w:tcW w:w="4959" w:type="dxa"/>
          </w:tcPr>
          <w:p w14:paraId="502B4576" w14:textId="08E21243" w:rsidR="00153C66" w:rsidRPr="008F7EC5" w:rsidRDefault="00F31EAB" w:rsidP="009E2EA3">
            <w:pPr>
              <w:autoSpaceDE w:val="0"/>
              <w:autoSpaceDN w:val="0"/>
              <w:adjustRightInd w:val="0"/>
              <w:ind w:firstLine="567"/>
              <w:jc w:val="both"/>
              <w:rPr>
                <w:sz w:val="22"/>
                <w:szCs w:val="22"/>
              </w:rPr>
            </w:pPr>
            <w:r>
              <w:lastRenderedPageBreak/>
              <w:t>22.4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клиринговым сертификатам участия, а также лица, с которыми заключены договоры, являющиеся производными финансовыми инструментами, должны быть зарегистрированы в Российской Федерации.</w:t>
            </w:r>
          </w:p>
        </w:tc>
        <w:tc>
          <w:tcPr>
            <w:tcW w:w="4959" w:type="dxa"/>
          </w:tcPr>
          <w:p w14:paraId="5AE1E458" w14:textId="77777777" w:rsidR="009E2EA3" w:rsidRDefault="009E2EA3" w:rsidP="009E2EA3">
            <w:pPr>
              <w:pStyle w:val="af"/>
              <w:shd w:val="clear" w:color="auto" w:fill="FFFFFF"/>
              <w:tabs>
                <w:tab w:val="left" w:pos="993"/>
              </w:tabs>
              <w:spacing w:before="120"/>
              <w:ind w:left="0" w:firstLine="426"/>
              <w:jc w:val="both"/>
            </w:pPr>
            <w:r>
              <w:t>22.4 Лица, обязанные по</w:t>
            </w:r>
            <w:r w:rsidRPr="009E2EA3">
              <w:rPr>
                <w:b/>
              </w:rPr>
              <w:t>:</w:t>
            </w:r>
          </w:p>
          <w:p w14:paraId="2701E574" w14:textId="77777777" w:rsidR="009E2EA3" w:rsidRDefault="009E2EA3" w:rsidP="009E2EA3">
            <w:pPr>
              <w:pStyle w:val="af"/>
              <w:shd w:val="clear" w:color="auto" w:fill="FFFFFF"/>
              <w:tabs>
                <w:tab w:val="left" w:pos="993"/>
              </w:tabs>
              <w:spacing w:before="120"/>
              <w:ind w:left="0" w:firstLine="426"/>
              <w:jc w:val="both"/>
            </w:pPr>
            <w:r w:rsidRPr="009E2EA3">
              <w:rPr>
                <w:b/>
              </w:rPr>
              <w:t xml:space="preserve">- </w:t>
            </w:r>
            <w:r>
              <w:t xml:space="preserve">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w:t>
            </w:r>
            <w:r w:rsidRPr="009E2EA3">
              <w:rPr>
                <w:b/>
              </w:rPr>
              <w:t>российским депозитарным распискам,</w:t>
            </w:r>
            <w:r>
              <w:t xml:space="preserve"> клиринговым сертификатам участия, а также лица, с которыми заключены договоры, являющиеся производными финансовыми инструментами, должны быть зарегистрированы в Российской Федерации</w:t>
            </w:r>
            <w:r w:rsidRPr="009E2EA3">
              <w:rPr>
                <w:b/>
              </w:rPr>
              <w:t>;</w:t>
            </w:r>
          </w:p>
          <w:p w14:paraId="27149523" w14:textId="0ECC52AF" w:rsidR="00153C66" w:rsidRPr="008F7EC5" w:rsidRDefault="009E2EA3" w:rsidP="009E2EA3">
            <w:pPr>
              <w:autoSpaceDE w:val="0"/>
              <w:autoSpaceDN w:val="0"/>
              <w:adjustRightInd w:val="0"/>
              <w:ind w:firstLine="567"/>
              <w:jc w:val="both"/>
              <w:rPr>
                <w:sz w:val="22"/>
                <w:szCs w:val="22"/>
              </w:rPr>
            </w:pPr>
            <w:r w:rsidRPr="009E2EA3">
              <w:rPr>
                <w:b/>
                <w:bCs/>
              </w:rPr>
              <w:t>- акциям иностранных юридических лиц, облигациям иностранных эмитентов (в том числе иностранным государственным ценным бумагам),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r>
              <w:t>.</w:t>
            </w:r>
          </w:p>
        </w:tc>
      </w:tr>
      <w:tr w:rsidR="00153C66" w:rsidRPr="0039614A" w14:paraId="4F8299AD" w14:textId="77777777" w:rsidTr="00135182">
        <w:trPr>
          <w:trHeight w:val="1127"/>
        </w:trPr>
        <w:tc>
          <w:tcPr>
            <w:tcW w:w="4959" w:type="dxa"/>
          </w:tcPr>
          <w:p w14:paraId="47A86F62" w14:textId="77777777" w:rsidR="00F31EAB" w:rsidRDefault="00F31EAB" w:rsidP="00F31EAB">
            <w:pPr>
              <w:pStyle w:val="af"/>
              <w:shd w:val="clear" w:color="auto" w:fill="FFFFFF"/>
              <w:tabs>
                <w:tab w:val="left" w:pos="993"/>
              </w:tabs>
              <w:spacing w:before="120"/>
              <w:ind w:left="0" w:firstLine="426"/>
              <w:jc w:val="both"/>
            </w:pPr>
            <w:r>
              <w:t xml:space="preserve">22.5 Имущество, составляющее фонд, может быть инвестировано в облигации, эмитентами которых могут быть: </w:t>
            </w:r>
          </w:p>
          <w:p w14:paraId="23C5DDF1" w14:textId="77777777" w:rsidR="00F31EAB" w:rsidRDefault="00F31EAB" w:rsidP="00F31EAB">
            <w:pPr>
              <w:pStyle w:val="af"/>
              <w:shd w:val="clear" w:color="auto" w:fill="FFFFFF"/>
              <w:tabs>
                <w:tab w:val="left" w:pos="993"/>
              </w:tabs>
              <w:spacing w:before="120"/>
              <w:ind w:left="426"/>
              <w:jc w:val="both"/>
            </w:pPr>
            <w:r>
              <w:lastRenderedPageBreak/>
              <w:t xml:space="preserve">1) российские органы государственной власти; </w:t>
            </w:r>
          </w:p>
          <w:p w14:paraId="78E02A22" w14:textId="77777777" w:rsidR="00F31EAB" w:rsidRDefault="00F31EAB" w:rsidP="00F31EAB">
            <w:pPr>
              <w:pStyle w:val="af"/>
              <w:shd w:val="clear" w:color="auto" w:fill="FFFFFF"/>
              <w:tabs>
                <w:tab w:val="left" w:pos="993"/>
              </w:tabs>
              <w:spacing w:before="120"/>
              <w:ind w:left="426"/>
              <w:jc w:val="both"/>
            </w:pPr>
            <w:r>
              <w:t xml:space="preserve">2) органы государственной власти субъектов Российской Федерации; </w:t>
            </w:r>
          </w:p>
          <w:p w14:paraId="4ABD5469" w14:textId="77777777" w:rsidR="00F31EAB" w:rsidRDefault="00F31EAB" w:rsidP="00F31EAB">
            <w:pPr>
              <w:pStyle w:val="af"/>
              <w:shd w:val="clear" w:color="auto" w:fill="FFFFFF"/>
              <w:tabs>
                <w:tab w:val="left" w:pos="993"/>
              </w:tabs>
              <w:spacing w:before="120"/>
              <w:ind w:left="426"/>
              <w:jc w:val="both"/>
            </w:pPr>
            <w:r>
              <w:t xml:space="preserve">3) органы муниципальных образований Российской Федерации; </w:t>
            </w:r>
          </w:p>
          <w:p w14:paraId="2ED3685B" w14:textId="5C5C15F0" w:rsidR="00153C66" w:rsidRDefault="00F31EAB" w:rsidP="00F31EAB">
            <w:pPr>
              <w:autoSpaceDE w:val="0"/>
              <w:autoSpaceDN w:val="0"/>
              <w:adjustRightInd w:val="0"/>
              <w:ind w:firstLine="454"/>
              <w:jc w:val="both"/>
              <w:rPr>
                <w:sz w:val="22"/>
                <w:szCs w:val="22"/>
              </w:rPr>
            </w:pPr>
            <w:r>
              <w:t>4) российские юридические лица.</w:t>
            </w:r>
          </w:p>
        </w:tc>
        <w:tc>
          <w:tcPr>
            <w:tcW w:w="4959" w:type="dxa"/>
          </w:tcPr>
          <w:p w14:paraId="5AF1D0DA" w14:textId="77777777" w:rsidR="009E2EA3" w:rsidRDefault="009E2EA3" w:rsidP="009E2EA3">
            <w:pPr>
              <w:pStyle w:val="af"/>
              <w:shd w:val="clear" w:color="auto" w:fill="FFFFFF"/>
              <w:tabs>
                <w:tab w:val="left" w:pos="993"/>
              </w:tabs>
              <w:spacing w:before="120"/>
              <w:ind w:left="0" w:firstLine="426"/>
              <w:jc w:val="both"/>
            </w:pPr>
            <w:r>
              <w:lastRenderedPageBreak/>
              <w:t xml:space="preserve">22.5 Имущество, составляющее фонд, может быть инвестировано в облигации, эмитентами которых могут быть: </w:t>
            </w:r>
          </w:p>
          <w:p w14:paraId="09E626DF" w14:textId="77777777" w:rsidR="009E2EA3" w:rsidRDefault="009E2EA3" w:rsidP="009E2EA3">
            <w:pPr>
              <w:pStyle w:val="af"/>
              <w:shd w:val="clear" w:color="auto" w:fill="FFFFFF"/>
              <w:tabs>
                <w:tab w:val="left" w:pos="993"/>
              </w:tabs>
              <w:spacing w:before="120"/>
              <w:ind w:left="426"/>
              <w:jc w:val="both"/>
            </w:pPr>
            <w:r>
              <w:lastRenderedPageBreak/>
              <w:t xml:space="preserve">1) российские органы государственной власти; </w:t>
            </w:r>
          </w:p>
          <w:p w14:paraId="5D6DED29" w14:textId="77777777" w:rsidR="009E2EA3" w:rsidRDefault="009E2EA3" w:rsidP="009E2EA3">
            <w:pPr>
              <w:pStyle w:val="af"/>
              <w:shd w:val="clear" w:color="auto" w:fill="FFFFFF"/>
              <w:tabs>
                <w:tab w:val="left" w:pos="993"/>
              </w:tabs>
              <w:spacing w:before="120"/>
              <w:ind w:left="426"/>
              <w:jc w:val="both"/>
            </w:pPr>
            <w:r w:rsidRPr="009E2EA3">
              <w:rPr>
                <w:b/>
              </w:rPr>
              <w:t>2)</w:t>
            </w:r>
            <w:r>
              <w:t xml:space="preserve"> </w:t>
            </w:r>
            <w:r w:rsidRPr="009E2EA3">
              <w:rPr>
                <w:b/>
              </w:rPr>
              <w:t>иностранные органы государственной власти;</w:t>
            </w:r>
          </w:p>
          <w:p w14:paraId="5D3027EB" w14:textId="77777777" w:rsidR="009E2EA3" w:rsidRDefault="009E2EA3" w:rsidP="009E2EA3">
            <w:pPr>
              <w:pStyle w:val="af"/>
              <w:shd w:val="clear" w:color="auto" w:fill="FFFFFF"/>
              <w:tabs>
                <w:tab w:val="left" w:pos="993"/>
              </w:tabs>
              <w:spacing w:before="120"/>
              <w:ind w:left="426"/>
              <w:jc w:val="both"/>
            </w:pPr>
            <w:r w:rsidRPr="009E2EA3">
              <w:rPr>
                <w:b/>
              </w:rPr>
              <w:t>3)</w:t>
            </w:r>
            <w:r>
              <w:t xml:space="preserve"> </w:t>
            </w:r>
            <w:r w:rsidRPr="009E2EA3">
              <w:rPr>
                <w:b/>
              </w:rPr>
              <w:t>международные финансовые организации;</w:t>
            </w:r>
          </w:p>
          <w:p w14:paraId="1B783D09" w14:textId="77777777" w:rsidR="009E2EA3" w:rsidRDefault="009E2EA3" w:rsidP="009E2EA3">
            <w:pPr>
              <w:pStyle w:val="af"/>
              <w:shd w:val="clear" w:color="auto" w:fill="FFFFFF"/>
              <w:tabs>
                <w:tab w:val="left" w:pos="993"/>
              </w:tabs>
              <w:spacing w:before="120"/>
              <w:ind w:left="426"/>
              <w:jc w:val="both"/>
            </w:pPr>
            <w:r w:rsidRPr="009E2EA3">
              <w:rPr>
                <w:b/>
              </w:rPr>
              <w:t>4)</w:t>
            </w:r>
            <w:r>
              <w:t xml:space="preserve"> органы государственной власти субъектов Российской Федерации; </w:t>
            </w:r>
          </w:p>
          <w:p w14:paraId="6ECA53DD" w14:textId="77777777" w:rsidR="009E2EA3" w:rsidRDefault="009E2EA3" w:rsidP="009E2EA3">
            <w:pPr>
              <w:pStyle w:val="af"/>
              <w:shd w:val="clear" w:color="auto" w:fill="FFFFFF"/>
              <w:tabs>
                <w:tab w:val="left" w:pos="993"/>
              </w:tabs>
              <w:spacing w:before="120"/>
              <w:ind w:left="426"/>
              <w:jc w:val="both"/>
            </w:pPr>
            <w:r w:rsidRPr="009E2EA3">
              <w:rPr>
                <w:b/>
              </w:rPr>
              <w:t>5)</w:t>
            </w:r>
            <w:r>
              <w:t xml:space="preserve"> органы муниципальных образований Российской Федерации; </w:t>
            </w:r>
          </w:p>
          <w:p w14:paraId="63003E11" w14:textId="77777777" w:rsidR="009E2EA3" w:rsidRDefault="009E2EA3" w:rsidP="009E2EA3">
            <w:pPr>
              <w:pStyle w:val="af"/>
              <w:shd w:val="clear" w:color="auto" w:fill="FFFFFF"/>
              <w:tabs>
                <w:tab w:val="left" w:pos="993"/>
              </w:tabs>
              <w:spacing w:before="120"/>
              <w:ind w:left="426"/>
              <w:jc w:val="both"/>
            </w:pPr>
            <w:r w:rsidRPr="009E2EA3">
              <w:rPr>
                <w:b/>
              </w:rPr>
              <w:t>6)</w:t>
            </w:r>
            <w:r>
              <w:t xml:space="preserve"> российские юридические лица;</w:t>
            </w:r>
          </w:p>
          <w:p w14:paraId="7F573469" w14:textId="1B5A0AE3" w:rsidR="00153C66" w:rsidRDefault="009E2EA3" w:rsidP="009E2EA3">
            <w:pPr>
              <w:autoSpaceDE w:val="0"/>
              <w:autoSpaceDN w:val="0"/>
              <w:adjustRightInd w:val="0"/>
              <w:ind w:firstLine="458"/>
              <w:jc w:val="both"/>
              <w:rPr>
                <w:sz w:val="22"/>
                <w:szCs w:val="22"/>
              </w:rPr>
            </w:pPr>
            <w:r w:rsidRPr="009E2EA3">
              <w:rPr>
                <w:b/>
              </w:rPr>
              <w:t>7)</w:t>
            </w:r>
            <w:r>
              <w:t xml:space="preserve"> </w:t>
            </w:r>
            <w:r w:rsidRPr="009E2EA3">
              <w:rPr>
                <w:b/>
              </w:rPr>
              <w:t>иностранные юридические лица</w:t>
            </w:r>
            <w:r>
              <w:t>.</w:t>
            </w:r>
          </w:p>
        </w:tc>
      </w:tr>
      <w:tr w:rsidR="00153C66" w:rsidRPr="0039614A" w14:paraId="21AA3A05" w14:textId="77777777" w:rsidTr="00135182">
        <w:trPr>
          <w:trHeight w:val="1127"/>
        </w:trPr>
        <w:tc>
          <w:tcPr>
            <w:tcW w:w="4959" w:type="dxa"/>
          </w:tcPr>
          <w:p w14:paraId="37054A2F" w14:textId="77777777" w:rsidR="00F31EAB" w:rsidRDefault="00F31EAB" w:rsidP="00F31EAB">
            <w:pPr>
              <w:pStyle w:val="Default"/>
              <w:ind w:firstLine="425"/>
              <w:jc w:val="both"/>
            </w:pPr>
            <w:r>
              <w:lastRenderedPageBreak/>
              <w:t xml:space="preserve">23.1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60FBC9D5" w14:textId="77777777" w:rsidR="00F31EAB" w:rsidRDefault="00F31EAB" w:rsidP="00F31EAB">
            <w:pPr>
              <w:pStyle w:val="Default"/>
              <w:ind w:firstLine="425"/>
              <w:jc w:val="both"/>
            </w:pPr>
            <w:r>
              <w:t>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w:t>
            </w:r>
          </w:p>
          <w:p w14:paraId="367AEBA3" w14:textId="77777777" w:rsidR="00F31EAB" w:rsidRDefault="00F31EAB" w:rsidP="00F31EAB">
            <w:pPr>
              <w:pStyle w:val="Default"/>
              <w:ind w:firstLine="425"/>
              <w:jc w:val="both"/>
            </w:pPr>
            <w: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w:t>
            </w:r>
            <w:r>
              <w:lastRenderedPageBreak/>
              <w:t xml:space="preserve">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14:paraId="24AE9E57" w14:textId="77777777" w:rsidR="00F31EAB" w:rsidRDefault="00F31EAB" w:rsidP="00F31EAB">
            <w:pPr>
              <w:pStyle w:val="Default"/>
              <w:ind w:firstLine="425"/>
              <w:jc w:val="both"/>
            </w:pPr>
            <w: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14:paraId="59FD2614" w14:textId="77777777" w:rsidR="00F31EAB" w:rsidRDefault="00F31EAB" w:rsidP="00F31EAB">
            <w:pPr>
              <w:pStyle w:val="Default"/>
              <w:ind w:firstLine="425"/>
              <w:jc w:val="both"/>
            </w:pPr>
            <w: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5FAAA920" w14:textId="77777777" w:rsidR="00F31EAB" w:rsidRDefault="00F31EAB" w:rsidP="00F31EAB">
            <w:pPr>
              <w:pStyle w:val="Default"/>
              <w:ind w:firstLine="425"/>
              <w:jc w:val="both"/>
            </w:pPr>
            <w: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пятом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w:t>
            </w:r>
            <w:r>
              <w:lastRenderedPageBreak/>
              <w:t xml:space="preserve">инвестиционных фондах», не должна превышать 20 процентов стоимости чистых активов фонда. </w:t>
            </w:r>
          </w:p>
          <w:p w14:paraId="312724FD" w14:textId="77777777" w:rsidR="00F31EAB" w:rsidRDefault="00F31EAB" w:rsidP="00F31EAB">
            <w:pPr>
              <w:pStyle w:val="Default"/>
              <w:ind w:firstLine="425"/>
              <w:jc w:val="both"/>
            </w:pPr>
            <w: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14:paraId="45C2DB1F" w14:textId="77777777" w:rsidR="00F31EAB" w:rsidRDefault="00F31EAB" w:rsidP="00F31EAB">
            <w:pPr>
              <w:pStyle w:val="Default"/>
              <w:ind w:firstLine="425"/>
              <w:jc w:val="both"/>
            </w:pPr>
            <w: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 </w:t>
            </w:r>
          </w:p>
          <w:p w14:paraId="5F5D0C9A" w14:textId="77777777" w:rsidR="00F31EAB" w:rsidRPr="0059390B" w:rsidRDefault="00F31EAB" w:rsidP="00F31EAB">
            <w:pPr>
              <w:pStyle w:val="Default"/>
              <w:ind w:firstLine="425"/>
              <w:jc w:val="both"/>
              <w:rPr>
                <w:b/>
              </w:rPr>
            </w:pPr>
            <w:r>
              <w:t xml:space="preserve">Для целей пятого и шестого абзацев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 </w:t>
            </w:r>
            <w:r w:rsidRPr="0059390B">
              <w:rPr>
                <w:b/>
              </w:rPr>
              <w:t xml:space="preserve">Управляющая компания не вправе распоряжаться ценными бумагами, полученными по первой части договора репо, за исключением возврата этих ценных бумаг по второй части таких договоров репо. </w:t>
            </w:r>
          </w:p>
          <w:p w14:paraId="0FB94FB5" w14:textId="77777777" w:rsidR="00F31EAB" w:rsidRPr="0059390B" w:rsidRDefault="00F31EAB" w:rsidP="00F31EAB">
            <w:pPr>
              <w:pStyle w:val="Default"/>
              <w:ind w:firstLine="425"/>
              <w:jc w:val="both"/>
              <w:rPr>
                <w:b/>
              </w:rPr>
            </w:pPr>
            <w:r w:rsidRPr="0059390B">
              <w:rPr>
                <w:b/>
              </w:rPr>
              <w:t xml:space="preserve">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w:t>
            </w:r>
            <w:r w:rsidRPr="0059390B">
              <w:rPr>
                <w:b/>
              </w:rPr>
              <w:lastRenderedPageBreak/>
              <w:t xml:space="preserve">третьим настоящего подпункта). </w:t>
            </w:r>
          </w:p>
          <w:p w14:paraId="3F5EAE0E" w14:textId="53338B79" w:rsidR="00153C66" w:rsidRDefault="00F31EAB" w:rsidP="00F31EAB">
            <w:pPr>
              <w:autoSpaceDE w:val="0"/>
              <w:autoSpaceDN w:val="0"/>
              <w:adjustRightInd w:val="0"/>
              <w:ind w:firstLine="567"/>
              <w:jc w:val="both"/>
              <w:rPr>
                <w:sz w:val="22"/>
                <w:szCs w:val="22"/>
              </w:rPr>
            </w:pPr>
            <w:r>
              <w:t>Стоимость активов, предусмотренных частью 4) подпункта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w:t>
            </w:r>
          </w:p>
        </w:tc>
        <w:tc>
          <w:tcPr>
            <w:tcW w:w="4959" w:type="dxa"/>
          </w:tcPr>
          <w:p w14:paraId="5ABFC8F2" w14:textId="77777777" w:rsidR="009E2EA3" w:rsidRDefault="009E2EA3" w:rsidP="009E2EA3">
            <w:pPr>
              <w:pStyle w:val="Default"/>
              <w:ind w:firstLine="425"/>
              <w:jc w:val="both"/>
            </w:pPr>
            <w:r>
              <w:lastRenderedPageBreak/>
              <w:t xml:space="preserve">23.1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0A8CDAE3" w14:textId="77777777" w:rsidR="009E2EA3" w:rsidRDefault="009E2EA3" w:rsidP="009E2EA3">
            <w:pPr>
              <w:pStyle w:val="Default"/>
              <w:ind w:firstLine="425"/>
              <w:jc w:val="both"/>
            </w:pPr>
            <w:r>
              <w:t xml:space="preserve">Оценочная стоимость ценных бумаг одного субъекта Российской Федерации </w:t>
            </w:r>
            <w:r w:rsidRPr="009E2EA3">
              <w:rPr>
                <w:b/>
              </w:rPr>
              <w:t>(административно-территориального образования иностранного государства)</w:t>
            </w:r>
            <w:r>
              <w:t>, муниципального образования</w:t>
            </w:r>
            <w:r w:rsidRPr="009E2EA3">
              <w:rPr>
                <w:b/>
              </w:rPr>
              <w:t xml:space="preserve">, государственных ценных бумаг одного иностранного государства </w:t>
            </w:r>
            <w:r>
              <w:t>не должна превышать 10 процентов стоимости активов фонда.</w:t>
            </w:r>
          </w:p>
          <w:p w14:paraId="58B5EA50" w14:textId="77777777" w:rsidR="009E2EA3" w:rsidRPr="009E2EA3" w:rsidRDefault="009E2EA3" w:rsidP="009E2EA3">
            <w:pPr>
              <w:pStyle w:val="Default"/>
              <w:ind w:firstLine="425"/>
              <w:jc w:val="both"/>
              <w:rPr>
                <w:b/>
                <w:color w:val="auto"/>
              </w:rPr>
            </w:pPr>
            <w:r w:rsidRPr="009E2EA3">
              <w:rPr>
                <w:b/>
                <w:color w:val="auto"/>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5EAF393" w14:textId="77777777" w:rsidR="009E2EA3" w:rsidRDefault="009E2EA3" w:rsidP="009E2EA3">
            <w:pPr>
              <w:pStyle w:val="Default"/>
              <w:ind w:firstLine="425"/>
              <w:jc w:val="both"/>
            </w:pPr>
            <w: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w:t>
            </w:r>
            <w:r>
              <w:lastRenderedPageBreak/>
              <w:t xml:space="preserve">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14:paraId="318F398D" w14:textId="77777777" w:rsidR="009E2EA3" w:rsidRDefault="009E2EA3" w:rsidP="009E2EA3">
            <w:pPr>
              <w:pStyle w:val="Default"/>
              <w:ind w:firstLine="425"/>
              <w:jc w:val="both"/>
            </w:pPr>
            <w: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14:paraId="5E9FA652" w14:textId="77777777" w:rsidR="009E2EA3" w:rsidRDefault="009E2EA3" w:rsidP="009E2EA3">
            <w:pPr>
              <w:pStyle w:val="Default"/>
              <w:ind w:firstLine="425"/>
              <w:jc w:val="both"/>
            </w:pPr>
            <w: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2DBC784C" w14:textId="77777777" w:rsidR="009E2EA3" w:rsidRDefault="009E2EA3" w:rsidP="009E2EA3">
            <w:pPr>
              <w:pStyle w:val="Default"/>
              <w:ind w:firstLine="425"/>
              <w:jc w:val="both"/>
            </w:pPr>
            <w:r>
              <w:t xml:space="preserve">На дату заключения сделок с производными финансовыми инструментами, </w:t>
            </w:r>
            <w:r>
              <w:lastRenderedPageBreak/>
              <w:t xml:space="preserve">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Pr="009E2EA3">
              <w:rPr>
                <w:b/>
              </w:rPr>
              <w:t>шестом</w:t>
            </w:r>
            <w:r>
              <w:t xml:space="preserve">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14:paraId="325FD3A7" w14:textId="77777777" w:rsidR="009E2EA3" w:rsidRDefault="009E2EA3" w:rsidP="009E2EA3">
            <w:pPr>
              <w:pStyle w:val="Default"/>
              <w:ind w:firstLine="425"/>
              <w:jc w:val="both"/>
            </w:pPr>
            <w: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14:paraId="2147718E" w14:textId="77777777" w:rsidR="009E2EA3" w:rsidRDefault="009E2EA3" w:rsidP="009E2EA3">
            <w:pPr>
              <w:pStyle w:val="Default"/>
              <w:ind w:firstLine="425"/>
              <w:jc w:val="both"/>
            </w:pPr>
            <w: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 </w:t>
            </w:r>
          </w:p>
          <w:p w14:paraId="4CDC1DCA" w14:textId="77777777" w:rsidR="009E2EA3" w:rsidRDefault="009E2EA3" w:rsidP="009E2EA3">
            <w:pPr>
              <w:pStyle w:val="Default"/>
              <w:ind w:firstLine="425"/>
              <w:jc w:val="both"/>
            </w:pPr>
            <w:r>
              <w:t xml:space="preserve">Для целей </w:t>
            </w:r>
            <w:r w:rsidRPr="009E2EA3">
              <w:rPr>
                <w:b/>
              </w:rPr>
              <w:t>шестого</w:t>
            </w:r>
            <w:r>
              <w:t xml:space="preserve"> и </w:t>
            </w:r>
            <w:r w:rsidRPr="009E2EA3">
              <w:rPr>
                <w:b/>
              </w:rPr>
              <w:t>седьмого</w:t>
            </w:r>
            <w:r>
              <w:t xml:space="preserve"> абзацев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w:t>
            </w:r>
            <w:bookmarkStart w:id="0" w:name="_GoBack"/>
            <w:bookmarkEnd w:id="0"/>
            <w:r>
              <w:t xml:space="preserve">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w:t>
            </w:r>
            <w:r>
              <w:lastRenderedPageBreak/>
              <w:t xml:space="preserve">контрагента покупки или продажи базового (базисного) актива. </w:t>
            </w:r>
          </w:p>
          <w:p w14:paraId="2E482B19" w14:textId="336FB9FB" w:rsidR="00153C66" w:rsidRDefault="009E2EA3" w:rsidP="009E2EA3">
            <w:pPr>
              <w:autoSpaceDE w:val="0"/>
              <w:autoSpaceDN w:val="0"/>
              <w:adjustRightInd w:val="0"/>
              <w:ind w:firstLine="567"/>
              <w:jc w:val="both"/>
              <w:rPr>
                <w:sz w:val="22"/>
                <w:szCs w:val="22"/>
              </w:rPr>
            </w:pPr>
            <w:r>
              <w:t>Стоимость активов, предусмотренных частью 4) подпункта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w:t>
            </w:r>
          </w:p>
        </w:tc>
      </w:tr>
      <w:tr w:rsidR="00153C66" w:rsidRPr="0039614A" w14:paraId="4D516E60" w14:textId="77777777" w:rsidTr="00135182">
        <w:trPr>
          <w:trHeight w:val="1127"/>
        </w:trPr>
        <w:tc>
          <w:tcPr>
            <w:tcW w:w="4959" w:type="dxa"/>
          </w:tcPr>
          <w:p w14:paraId="1F321D97" w14:textId="77777777" w:rsidR="00F31EAB" w:rsidRDefault="00F31EAB" w:rsidP="00F31EAB">
            <w:pPr>
              <w:pStyle w:val="Default"/>
              <w:ind w:firstLine="425"/>
              <w:jc w:val="both"/>
            </w:pPr>
            <w:r>
              <w:lastRenderedPageBreak/>
              <w:t xml:space="preserve">23.2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 </w:t>
            </w:r>
          </w:p>
          <w:p w14:paraId="60A5FDA0" w14:textId="77777777" w:rsidR="00F31EAB" w:rsidRDefault="00F31EAB" w:rsidP="00F31EAB">
            <w:pPr>
              <w:pStyle w:val="Default"/>
              <w:ind w:firstLine="425"/>
              <w:jc w:val="both"/>
            </w:pPr>
            <w:r>
              <w:t xml:space="preserve">1. Индекс МосБиржи (Россия) </w:t>
            </w:r>
          </w:p>
          <w:p w14:paraId="5AFFBFCF" w14:textId="77777777" w:rsidR="00F31EAB" w:rsidRDefault="00F31EAB" w:rsidP="00F31EAB">
            <w:pPr>
              <w:pStyle w:val="Default"/>
              <w:ind w:firstLine="425"/>
              <w:jc w:val="both"/>
            </w:pPr>
            <w:r>
              <w:t xml:space="preserve">2. Индекс РТС (Россия) </w:t>
            </w:r>
          </w:p>
          <w:p w14:paraId="206E5C7D" w14:textId="77777777" w:rsidR="00F31EAB" w:rsidRDefault="00F31EAB" w:rsidP="00F31EAB">
            <w:pPr>
              <w:pStyle w:val="Default"/>
              <w:ind w:firstLine="425"/>
              <w:jc w:val="both"/>
            </w:pPr>
            <w:r>
              <w:t xml:space="preserve">3. Индекс МосБиржи голубых фишек (Россия) </w:t>
            </w:r>
          </w:p>
          <w:p w14:paraId="44DEFDA7" w14:textId="77777777" w:rsidR="00F31EAB" w:rsidRDefault="00F31EAB" w:rsidP="00F31EAB">
            <w:pPr>
              <w:pStyle w:val="Default"/>
              <w:ind w:firstLine="425"/>
              <w:jc w:val="both"/>
            </w:pPr>
            <w:r>
              <w:t xml:space="preserve">от стоимости чистых активов фонда в совокупности должна превышать большую из следующих величин: </w:t>
            </w:r>
          </w:p>
          <w:p w14:paraId="39B5CC21" w14:textId="77777777" w:rsidR="00F31EAB" w:rsidRDefault="00F31EAB" w:rsidP="00F31EAB">
            <w:pPr>
              <w:pStyle w:val="Default"/>
              <w:ind w:firstLine="425"/>
              <w:jc w:val="both"/>
            </w:pPr>
            <w:r>
              <w:t xml:space="preserve">- три процента; </w:t>
            </w:r>
          </w:p>
          <w:p w14:paraId="0E64ED60" w14:textId="77777777" w:rsidR="00F31EAB" w:rsidRDefault="00F31EAB" w:rsidP="00F31EAB">
            <w:pPr>
              <w:pStyle w:val="Default"/>
              <w:ind w:firstLine="425"/>
              <w:jc w:val="both"/>
            </w:pPr>
            <w:r>
              <w:t xml:space="preserve">-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w:t>
            </w:r>
            <w:r>
              <w:lastRenderedPageBreak/>
              <w:t xml:space="preserve">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14:paraId="50F3381E" w14:textId="77777777" w:rsidR="00F31EAB" w:rsidRDefault="00F31EAB" w:rsidP="00F31EAB">
            <w:pPr>
              <w:pStyle w:val="Default"/>
              <w:ind w:firstLine="425"/>
              <w:jc w:val="both"/>
            </w:pPr>
            <w:r>
              <w:t xml:space="preserve">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 </w:t>
            </w:r>
          </w:p>
          <w:p w14:paraId="5C688EA8" w14:textId="1DBCB23D" w:rsidR="00153C66" w:rsidRDefault="00F31EAB" w:rsidP="00F31EAB">
            <w:pPr>
              <w:autoSpaceDE w:val="0"/>
              <w:autoSpaceDN w:val="0"/>
              <w:adjustRightInd w:val="0"/>
              <w:ind w:firstLine="567"/>
              <w:jc w:val="both"/>
              <w:rPr>
                <w:sz w:val="22"/>
                <w:szCs w:val="22"/>
              </w:rPr>
            </w:pPr>
            <w: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c>
          <w:tcPr>
            <w:tcW w:w="4959" w:type="dxa"/>
          </w:tcPr>
          <w:p w14:paraId="0473AEE1" w14:textId="77777777" w:rsidR="009E2EA3" w:rsidRDefault="009E2EA3" w:rsidP="009E2EA3">
            <w:pPr>
              <w:pStyle w:val="Default"/>
              <w:ind w:firstLine="425"/>
              <w:jc w:val="both"/>
            </w:pPr>
            <w:r>
              <w:lastRenderedPageBreak/>
              <w:t xml:space="preserve">23.2.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 </w:t>
            </w:r>
          </w:p>
          <w:p w14:paraId="6508A290" w14:textId="77777777" w:rsidR="009E2EA3" w:rsidRDefault="009E2EA3" w:rsidP="009E2EA3">
            <w:pPr>
              <w:pStyle w:val="Default"/>
              <w:ind w:firstLine="425"/>
              <w:jc w:val="both"/>
            </w:pPr>
            <w:r>
              <w:t xml:space="preserve">1. Индекс МосБиржи (Россия) </w:t>
            </w:r>
          </w:p>
          <w:p w14:paraId="17514A54" w14:textId="77777777" w:rsidR="009E2EA3" w:rsidRDefault="009E2EA3" w:rsidP="009E2EA3">
            <w:pPr>
              <w:pStyle w:val="Default"/>
              <w:ind w:firstLine="425"/>
              <w:jc w:val="both"/>
            </w:pPr>
            <w:r>
              <w:t xml:space="preserve">2. Индекс РТС (Россия) </w:t>
            </w:r>
          </w:p>
          <w:p w14:paraId="249D2E17" w14:textId="77777777" w:rsidR="009E2EA3" w:rsidRDefault="009E2EA3" w:rsidP="009E2EA3">
            <w:pPr>
              <w:pStyle w:val="Default"/>
              <w:ind w:firstLine="425"/>
              <w:jc w:val="both"/>
            </w:pPr>
            <w:r>
              <w:t xml:space="preserve">3. Индекс МосБиржи голубых фишек (Россия) </w:t>
            </w:r>
          </w:p>
          <w:p w14:paraId="3CFDFD53" w14:textId="77777777" w:rsidR="009E2EA3" w:rsidRDefault="009E2EA3" w:rsidP="009E2EA3">
            <w:pPr>
              <w:pStyle w:val="Default"/>
              <w:ind w:firstLine="425"/>
              <w:jc w:val="both"/>
            </w:pPr>
            <w:r>
              <w:t xml:space="preserve">от стоимости чистых активов фонда в совокупности должна превышать большую из следующих величин: </w:t>
            </w:r>
          </w:p>
          <w:p w14:paraId="76EC323D" w14:textId="77777777" w:rsidR="009E2EA3" w:rsidRDefault="009E2EA3" w:rsidP="009E2EA3">
            <w:pPr>
              <w:pStyle w:val="Default"/>
              <w:ind w:firstLine="425"/>
              <w:jc w:val="both"/>
            </w:pPr>
            <w:r>
              <w:t xml:space="preserve">- три процента; </w:t>
            </w:r>
          </w:p>
          <w:p w14:paraId="5E504D3D" w14:textId="77777777" w:rsidR="009E2EA3" w:rsidRDefault="009E2EA3" w:rsidP="009E2EA3">
            <w:pPr>
              <w:pStyle w:val="Default"/>
              <w:ind w:firstLine="425"/>
              <w:jc w:val="both"/>
            </w:pPr>
            <w:r>
              <w:t xml:space="preserve">-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w:t>
            </w:r>
            <w:r>
              <w:lastRenderedPageBreak/>
              <w:t xml:space="preserve">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14:paraId="49AFF966" w14:textId="77777777" w:rsidR="009E2EA3" w:rsidRPr="009E2EA3" w:rsidRDefault="009E2EA3" w:rsidP="009E2EA3">
            <w:pPr>
              <w:pStyle w:val="Default"/>
              <w:ind w:firstLine="425"/>
              <w:jc w:val="both"/>
              <w:rPr>
                <w:b/>
              </w:rPr>
            </w:pPr>
            <w:r w:rsidRPr="009E2EA3">
              <w:rPr>
                <w:b/>
              </w:rPr>
              <w:t>Для целей настоящего подпункта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32359993" w14:textId="7EFF8888" w:rsidR="00153C66" w:rsidRDefault="009E2EA3" w:rsidP="009E2EA3">
            <w:pPr>
              <w:autoSpaceDE w:val="0"/>
              <w:autoSpaceDN w:val="0"/>
              <w:adjustRightInd w:val="0"/>
              <w:ind w:firstLine="567"/>
              <w:jc w:val="both"/>
              <w:rPr>
                <w:sz w:val="22"/>
                <w:szCs w:val="22"/>
              </w:rPr>
            </w:pPr>
            <w: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9E2EA3" w:rsidRPr="0039614A" w14:paraId="60533179" w14:textId="77777777" w:rsidTr="00135182">
        <w:trPr>
          <w:trHeight w:val="1127"/>
        </w:trPr>
        <w:tc>
          <w:tcPr>
            <w:tcW w:w="4959" w:type="dxa"/>
          </w:tcPr>
          <w:p w14:paraId="2168706B" w14:textId="77777777" w:rsidR="00F31EAB" w:rsidRPr="00F31EAB" w:rsidRDefault="00F31EAB" w:rsidP="00F31EAB">
            <w:pPr>
              <w:autoSpaceDE w:val="0"/>
              <w:autoSpaceDN w:val="0"/>
              <w:adjustRightInd w:val="0"/>
              <w:ind w:firstLine="567"/>
              <w:jc w:val="both"/>
              <w:rPr>
                <w:color w:val="000000"/>
              </w:rPr>
            </w:pPr>
            <w:r w:rsidRPr="00F31EAB">
              <w:rPr>
                <w:color w:val="000000"/>
              </w:rPr>
              <w:lastRenderedPageBreak/>
              <w:t>Раздел II пункта 24 Правил</w:t>
            </w:r>
          </w:p>
          <w:p w14:paraId="7E253EBF" w14:textId="77777777" w:rsidR="00F31EAB" w:rsidRPr="00BC4D5B" w:rsidRDefault="00F31EAB" w:rsidP="00F31EAB">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Pr>
                <w:b/>
                <w:lang w:eastAsia="ru-RU"/>
              </w:rPr>
              <w:t>.</w:t>
            </w:r>
          </w:p>
          <w:p w14:paraId="75E52D9A" w14:textId="77777777" w:rsidR="00F31EAB" w:rsidRPr="00BC4D5B" w:rsidRDefault="00F31EAB" w:rsidP="00F31EAB">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14:paraId="741375D6" w14:textId="77777777" w:rsidR="00F31EAB" w:rsidRPr="00BC4D5B" w:rsidRDefault="00F31EAB" w:rsidP="00F31EAB">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Pr>
                <w:lang w:eastAsia="ru-RU"/>
              </w:rPr>
              <w:t>инвестиционной декларации фонда</w:t>
            </w:r>
            <w:r w:rsidRPr="00BC4D5B">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99C8D8D" w14:textId="77777777" w:rsidR="00F31EAB" w:rsidRPr="00BC4D5B" w:rsidRDefault="00F31EAB" w:rsidP="00F31EAB">
            <w:pPr>
              <w:pStyle w:val="Default"/>
              <w:ind w:firstLine="425"/>
              <w:jc w:val="both"/>
              <w:rPr>
                <w:lang w:eastAsia="ru-RU"/>
              </w:rPr>
            </w:pPr>
            <w:r w:rsidRPr="00BC4D5B">
              <w:rPr>
                <w:b/>
                <w:lang w:eastAsia="ru-RU"/>
              </w:rPr>
              <w:t>Валютный риск</w:t>
            </w:r>
            <w:r w:rsidRPr="00555B1E">
              <w:rPr>
                <w:lang w:eastAsia="ru-RU"/>
              </w:rPr>
              <w:t>,</w:t>
            </w:r>
            <w:r w:rsidRPr="00BC4D5B">
              <w:rPr>
                <w:b/>
                <w:lang w:eastAsia="ru-RU"/>
              </w:rPr>
              <w:t xml:space="preserve"> </w:t>
            </w:r>
            <w:r w:rsidRPr="00BC4D5B">
              <w:rPr>
                <w:lang w:eastAsia="ru-RU"/>
              </w:rPr>
              <w:t>характеризу</w:t>
            </w:r>
            <w:r>
              <w:rPr>
                <w:lang w:eastAsia="ru-RU"/>
              </w:rPr>
              <w:t>ющий</w:t>
            </w:r>
            <w:r w:rsidRPr="00BC4D5B">
              <w:rPr>
                <w:lang w:eastAsia="ru-RU"/>
              </w:rPr>
              <w:t xml:space="preserve">ся возможным неблагоприятным изменением курса рубля или иной валюты, в которой </w:t>
            </w:r>
            <w:r w:rsidRPr="00BC4D5B">
              <w:rPr>
                <w:lang w:eastAsia="ru-RU"/>
              </w:rPr>
              <w:lastRenderedPageBreak/>
              <w:t xml:space="preserve">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Pr>
                <w:lang w:eastAsia="ru-RU"/>
              </w:rPr>
              <w:t>ф</w:t>
            </w:r>
            <w:r w:rsidRPr="00BC4D5B">
              <w:rPr>
                <w:lang w:eastAsia="ru-RU"/>
              </w:rPr>
              <w:t>онда</w:t>
            </w:r>
            <w:r>
              <w:rPr>
                <w:lang w:eastAsia="ru-RU"/>
              </w:rPr>
              <w:t>;</w:t>
            </w:r>
          </w:p>
          <w:p w14:paraId="75EF28F8" w14:textId="77777777" w:rsidR="00F31EAB" w:rsidRPr="00BC4D5B" w:rsidRDefault="00F31EAB" w:rsidP="00F31EAB">
            <w:pPr>
              <w:pStyle w:val="Default"/>
              <w:ind w:firstLine="425"/>
              <w:jc w:val="both"/>
              <w:rPr>
                <w:lang w:eastAsia="ru-RU"/>
              </w:rPr>
            </w:pPr>
            <w:r w:rsidRPr="00BC4D5B">
              <w:rPr>
                <w:b/>
                <w:lang w:eastAsia="ru-RU"/>
              </w:rPr>
              <w:t>Процентный риск</w:t>
            </w:r>
            <w:r w:rsidRPr="00555B1E">
              <w:rPr>
                <w:lang w:eastAsia="ru-RU"/>
              </w:rPr>
              <w:t>,</w:t>
            </w:r>
            <w:r>
              <w:rPr>
                <w:lang w:eastAsia="ru-RU"/>
              </w:rPr>
              <w:t xml:space="preserve"> заключающийся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lang w:eastAsia="ru-RU"/>
              </w:rPr>
              <w:t>;</w:t>
            </w:r>
          </w:p>
          <w:p w14:paraId="7303AE9F" w14:textId="77777777" w:rsidR="00F31EAB" w:rsidRPr="00BC4D5B" w:rsidRDefault="00F31EAB" w:rsidP="00F31EAB">
            <w:pPr>
              <w:pStyle w:val="Default"/>
              <w:ind w:firstLine="425"/>
              <w:jc w:val="both"/>
              <w:rPr>
                <w:lang w:eastAsia="ru-RU"/>
              </w:rPr>
            </w:pPr>
            <w:r w:rsidRPr="00BC4D5B">
              <w:rPr>
                <w:b/>
                <w:lang w:eastAsia="ru-RU"/>
              </w:rPr>
              <w:t>Риск ликвидности</w:t>
            </w:r>
            <w:r w:rsidRPr="00555B1E">
              <w:rPr>
                <w:lang w:eastAsia="ru-RU"/>
              </w:rPr>
              <w:t>, который</w:t>
            </w:r>
            <w:r w:rsidRPr="00BC4D5B">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Pr>
                <w:lang w:eastAsia="ru-RU"/>
              </w:rPr>
              <w:t>нт будет находиться в портфеле ф</w:t>
            </w:r>
            <w:r w:rsidRPr="00BC4D5B">
              <w:rPr>
                <w:lang w:eastAsia="ru-RU"/>
              </w:rPr>
              <w:t>онда до конца срока погашения без возможности реализации.</w:t>
            </w:r>
          </w:p>
          <w:p w14:paraId="6F4F05C4" w14:textId="77777777" w:rsidR="00F31EAB" w:rsidRPr="00BC4D5B" w:rsidRDefault="00F31EAB" w:rsidP="00F31EAB">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459D21B8" w14:textId="77777777" w:rsidR="00F31EAB" w:rsidRPr="00BC4D5B" w:rsidRDefault="00F31EAB" w:rsidP="00F31EAB">
            <w:pPr>
              <w:pStyle w:val="Default"/>
              <w:ind w:firstLine="425"/>
              <w:jc w:val="both"/>
              <w:rPr>
                <w:lang w:eastAsia="ru-RU"/>
              </w:rPr>
            </w:pPr>
            <w:r w:rsidRPr="00BC4D5B">
              <w:rPr>
                <w:lang w:eastAsia="ru-RU"/>
              </w:rPr>
              <w:t>Помимо финансовых и нефинансовых рисков, инвестирование в ак</w:t>
            </w:r>
            <w:r>
              <w:rPr>
                <w:lang w:eastAsia="ru-RU"/>
              </w:rPr>
              <w:t>тивы ф</w:t>
            </w:r>
            <w:r w:rsidRPr="00BC4D5B">
              <w:rPr>
                <w:lang w:eastAsia="ru-RU"/>
              </w:rPr>
              <w:t xml:space="preserve">онда может включать следующие риски: </w:t>
            </w:r>
          </w:p>
          <w:p w14:paraId="382370E0" w14:textId="77777777" w:rsidR="00F31EAB" w:rsidRPr="00BC4D5B" w:rsidRDefault="00F31EAB" w:rsidP="00F31EAB">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42AE23D5" w14:textId="77777777" w:rsidR="00F31EAB" w:rsidRPr="00BC4D5B" w:rsidRDefault="00F31EAB" w:rsidP="00F31EAB">
            <w:pPr>
              <w:pStyle w:val="Default"/>
              <w:ind w:firstLine="425"/>
              <w:jc w:val="both"/>
              <w:rPr>
                <w:lang w:eastAsia="ru-RU"/>
              </w:rPr>
            </w:pPr>
            <w:r w:rsidRPr="00BC4D5B">
              <w:rPr>
                <w:lang w:eastAsia="ru-RU"/>
              </w:rPr>
              <w:t xml:space="preserve">К числу кредитных рисков, в том числе, относятся: </w:t>
            </w:r>
          </w:p>
          <w:p w14:paraId="2DA16FC8" w14:textId="77777777" w:rsidR="00F31EAB" w:rsidRPr="00BC4D5B" w:rsidRDefault="00F31EAB" w:rsidP="00F31EAB">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w:t>
            </w:r>
            <w:r w:rsidRPr="00BC4D5B">
              <w:rPr>
                <w:lang w:eastAsia="ru-RU"/>
              </w:rPr>
              <w:lastRenderedPageBreak/>
              <w:t>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54A177C" w14:textId="77777777" w:rsidR="00F31EAB" w:rsidRPr="00BC4D5B" w:rsidRDefault="00F31EAB" w:rsidP="00F31EAB">
            <w:pPr>
              <w:pStyle w:val="Default"/>
              <w:ind w:firstLine="425"/>
              <w:jc w:val="both"/>
              <w:rPr>
                <w:lang w:eastAsia="ru-RU"/>
              </w:rPr>
            </w:pPr>
            <w:r w:rsidRPr="00BC4D5B">
              <w:rPr>
                <w:lang w:eastAsia="ru-RU"/>
              </w:rPr>
              <w:t>Инвестор несет риск дефолта в отноше</w:t>
            </w:r>
            <w:r>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Pr>
                <w:lang w:eastAsia="ru-RU"/>
              </w:rPr>
              <w:t>и с инвестиционной декларацией ф</w:t>
            </w:r>
            <w:r w:rsidRPr="00BC4D5B">
              <w:rPr>
                <w:lang w:eastAsia="ru-RU"/>
              </w:rPr>
              <w:t xml:space="preserve">онда </w:t>
            </w:r>
            <w:r>
              <w:rPr>
                <w:lang w:eastAsia="ru-RU"/>
              </w:rPr>
              <w:t>у</w:t>
            </w:r>
            <w:r w:rsidRPr="00BC4D5B">
              <w:rPr>
                <w:lang w:eastAsia="ru-RU"/>
              </w:rPr>
              <w:t>правляющая компания выстроила систему управления портфелем фонда и риск-менеджмента.</w:t>
            </w:r>
          </w:p>
          <w:p w14:paraId="2673C2FF" w14:textId="77777777" w:rsidR="00F31EAB" w:rsidRPr="00BC4D5B" w:rsidRDefault="00F31EAB" w:rsidP="00F31EAB">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Pr>
                <w:lang w:eastAsia="ru-RU"/>
              </w:rPr>
              <w:t>,</w:t>
            </w:r>
            <w:r w:rsidRPr="00BC4D5B">
              <w:rPr>
                <w:lang w:eastAsia="ru-RU"/>
              </w:rPr>
              <w:t xml:space="preserve"> проявля</w:t>
            </w:r>
            <w:r>
              <w:rPr>
                <w:lang w:eastAsia="ru-RU"/>
              </w:rPr>
              <w:t>ющий</w:t>
            </w:r>
            <w:r w:rsidRPr="00BC4D5B">
              <w:rPr>
                <w:lang w:eastAsia="ru-RU"/>
              </w:rPr>
              <w:t xml:space="preserve">ся в риске неисполнения обязательств перед </w:t>
            </w:r>
            <w:r>
              <w:rPr>
                <w:lang w:eastAsia="ru-RU"/>
              </w:rPr>
              <w:t>у</w:t>
            </w:r>
            <w:r w:rsidRPr="00BC4D5B">
              <w:rPr>
                <w:lang w:eastAsia="ru-RU"/>
              </w:rPr>
              <w:t>правляющей комп</w:t>
            </w:r>
            <w:r>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14:paraId="420C6709" w14:textId="77777777" w:rsidR="00F31EAB" w:rsidRPr="00BC4D5B" w:rsidRDefault="00F31EAB" w:rsidP="00F31EAB">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14:paraId="70D99929" w14:textId="77777777" w:rsidR="00F31EAB" w:rsidRPr="00BC4D5B" w:rsidRDefault="00F31EAB" w:rsidP="00F31EAB">
            <w:pPr>
              <w:pStyle w:val="Default"/>
              <w:ind w:firstLine="425"/>
              <w:jc w:val="both"/>
              <w:rPr>
                <w:lang w:eastAsia="ru-RU"/>
              </w:rPr>
            </w:pPr>
            <w:r w:rsidRPr="00BC4D5B">
              <w:rPr>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14:paraId="66D5B261" w14:textId="77777777" w:rsidR="00F31EAB" w:rsidRPr="00BC4D5B" w:rsidRDefault="00F31EAB" w:rsidP="00F31EAB">
            <w:pPr>
              <w:pStyle w:val="Default"/>
              <w:ind w:firstLine="425"/>
              <w:jc w:val="both"/>
              <w:rPr>
                <w:lang w:eastAsia="ru-RU"/>
              </w:rPr>
            </w:pPr>
            <w:r w:rsidRPr="00BC4D5B">
              <w:rPr>
                <w:lang w:eastAsia="ru-RU"/>
              </w:rPr>
              <w:t xml:space="preserve">Помимо общего рыночного риска при совершении операции на рынке ценных </w:t>
            </w:r>
            <w:r w:rsidRPr="00BC4D5B">
              <w:rPr>
                <w:lang w:eastAsia="ru-RU"/>
              </w:rPr>
              <w:lastRenderedPageBreak/>
              <w:t>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F291013" w14:textId="77777777" w:rsidR="00F31EAB" w:rsidRPr="00611020" w:rsidRDefault="00F31EAB" w:rsidP="00F31EAB">
            <w:pPr>
              <w:pStyle w:val="Default"/>
              <w:spacing w:before="120" w:line="240" w:lineRule="atLeast"/>
              <w:ind w:firstLine="426"/>
              <w:jc w:val="both"/>
              <w:rPr>
                <w:color w:val="auto"/>
                <w:lang w:eastAsia="ru-RU"/>
              </w:rPr>
            </w:pPr>
            <w:r w:rsidRPr="00611020">
              <w:rPr>
                <w:color w:val="auto"/>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57697137" w14:textId="555A84C3" w:rsidR="009E2EA3" w:rsidRDefault="00F31EAB" w:rsidP="00F31EAB">
            <w:pPr>
              <w:autoSpaceDE w:val="0"/>
              <w:autoSpaceDN w:val="0"/>
              <w:adjustRightInd w:val="0"/>
              <w:ind w:firstLine="567"/>
              <w:jc w:val="both"/>
              <w:rPr>
                <w:sz w:val="22"/>
                <w:szCs w:val="22"/>
              </w:rPr>
            </w:pPr>
            <w:r w:rsidRPr="00611020">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tc>
        <w:tc>
          <w:tcPr>
            <w:tcW w:w="4959" w:type="dxa"/>
          </w:tcPr>
          <w:p w14:paraId="70B77F0F" w14:textId="77777777" w:rsidR="009E2EA3" w:rsidRPr="00F31EAB" w:rsidRDefault="009E2EA3" w:rsidP="009E2EA3">
            <w:pPr>
              <w:autoSpaceDE w:val="0"/>
              <w:autoSpaceDN w:val="0"/>
              <w:adjustRightInd w:val="0"/>
              <w:ind w:firstLine="567"/>
              <w:jc w:val="both"/>
              <w:rPr>
                <w:color w:val="000000"/>
              </w:rPr>
            </w:pPr>
            <w:r w:rsidRPr="00F31EAB">
              <w:rPr>
                <w:color w:val="000000"/>
              </w:rPr>
              <w:lastRenderedPageBreak/>
              <w:t>Раздел II пункта 24 Правил</w:t>
            </w:r>
          </w:p>
          <w:p w14:paraId="7EC949B5" w14:textId="77777777" w:rsidR="009E2EA3" w:rsidRPr="00BC4D5B" w:rsidRDefault="009E2EA3" w:rsidP="009E2EA3">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Pr>
                <w:b/>
                <w:lang w:eastAsia="ru-RU"/>
              </w:rPr>
              <w:t>.</w:t>
            </w:r>
          </w:p>
          <w:p w14:paraId="0B1D990C" w14:textId="77777777" w:rsidR="009E2EA3" w:rsidRPr="00BC4D5B" w:rsidRDefault="009E2EA3" w:rsidP="009E2EA3">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14:paraId="0985113E" w14:textId="77777777" w:rsidR="009E2EA3" w:rsidRPr="00BC4D5B" w:rsidRDefault="009E2EA3" w:rsidP="009E2EA3">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Pr>
                <w:lang w:eastAsia="ru-RU"/>
              </w:rPr>
              <w:t>инвестиционной декларации фонда</w:t>
            </w:r>
            <w:r w:rsidRPr="00BC4D5B">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0F32D9F" w14:textId="77777777" w:rsidR="009E2EA3" w:rsidRPr="00BC4D5B" w:rsidRDefault="009E2EA3" w:rsidP="009E2EA3">
            <w:pPr>
              <w:pStyle w:val="Default"/>
              <w:ind w:firstLine="425"/>
              <w:jc w:val="both"/>
              <w:rPr>
                <w:lang w:eastAsia="ru-RU"/>
              </w:rPr>
            </w:pPr>
            <w:r w:rsidRPr="00BC4D5B">
              <w:rPr>
                <w:b/>
                <w:lang w:eastAsia="ru-RU"/>
              </w:rPr>
              <w:t>Валютный риск</w:t>
            </w:r>
            <w:r w:rsidRPr="00555B1E">
              <w:rPr>
                <w:lang w:eastAsia="ru-RU"/>
              </w:rPr>
              <w:t>,</w:t>
            </w:r>
            <w:r w:rsidRPr="00BC4D5B">
              <w:rPr>
                <w:b/>
                <w:lang w:eastAsia="ru-RU"/>
              </w:rPr>
              <w:t xml:space="preserve"> </w:t>
            </w:r>
            <w:r w:rsidRPr="00BC4D5B">
              <w:rPr>
                <w:lang w:eastAsia="ru-RU"/>
              </w:rPr>
              <w:t>характеризу</w:t>
            </w:r>
            <w:r>
              <w:rPr>
                <w:lang w:eastAsia="ru-RU"/>
              </w:rPr>
              <w:t>ющий</w:t>
            </w:r>
            <w:r w:rsidRPr="00BC4D5B">
              <w:rPr>
                <w:lang w:eastAsia="ru-RU"/>
              </w:rPr>
              <w:t xml:space="preserve">ся возможным неблагоприятным изменением курса рубля или иной валюты, в которой </w:t>
            </w:r>
            <w:r w:rsidRPr="00BC4D5B">
              <w:rPr>
                <w:lang w:eastAsia="ru-RU"/>
              </w:rPr>
              <w:lastRenderedPageBreak/>
              <w:t xml:space="preserve">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Pr>
                <w:lang w:eastAsia="ru-RU"/>
              </w:rPr>
              <w:t>ф</w:t>
            </w:r>
            <w:r w:rsidRPr="00BC4D5B">
              <w:rPr>
                <w:lang w:eastAsia="ru-RU"/>
              </w:rPr>
              <w:t>онда</w:t>
            </w:r>
            <w:r>
              <w:rPr>
                <w:lang w:eastAsia="ru-RU"/>
              </w:rPr>
              <w:t>;</w:t>
            </w:r>
          </w:p>
          <w:p w14:paraId="1C2A0C26" w14:textId="77777777" w:rsidR="009E2EA3" w:rsidRPr="00BC4D5B" w:rsidRDefault="009E2EA3" w:rsidP="009E2EA3">
            <w:pPr>
              <w:pStyle w:val="Default"/>
              <w:ind w:firstLine="425"/>
              <w:jc w:val="both"/>
              <w:rPr>
                <w:lang w:eastAsia="ru-RU"/>
              </w:rPr>
            </w:pPr>
            <w:r w:rsidRPr="00BC4D5B">
              <w:rPr>
                <w:b/>
                <w:lang w:eastAsia="ru-RU"/>
              </w:rPr>
              <w:t>Процентный риск</w:t>
            </w:r>
            <w:r w:rsidRPr="00555B1E">
              <w:rPr>
                <w:lang w:eastAsia="ru-RU"/>
              </w:rPr>
              <w:t>,</w:t>
            </w:r>
            <w:r>
              <w:rPr>
                <w:lang w:eastAsia="ru-RU"/>
              </w:rPr>
              <w:t xml:space="preserve"> заключающийся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lang w:eastAsia="ru-RU"/>
              </w:rPr>
              <w:t>;</w:t>
            </w:r>
          </w:p>
          <w:p w14:paraId="1420CA0D" w14:textId="77777777" w:rsidR="009E2EA3" w:rsidRPr="00BC4D5B" w:rsidRDefault="009E2EA3" w:rsidP="009E2EA3">
            <w:pPr>
              <w:pStyle w:val="Default"/>
              <w:ind w:firstLine="425"/>
              <w:jc w:val="both"/>
              <w:rPr>
                <w:lang w:eastAsia="ru-RU"/>
              </w:rPr>
            </w:pPr>
            <w:r w:rsidRPr="00BC4D5B">
              <w:rPr>
                <w:b/>
                <w:lang w:eastAsia="ru-RU"/>
              </w:rPr>
              <w:t>Риск ликвидности</w:t>
            </w:r>
            <w:r w:rsidRPr="00555B1E">
              <w:rPr>
                <w:lang w:eastAsia="ru-RU"/>
              </w:rPr>
              <w:t>, который</w:t>
            </w:r>
            <w:r w:rsidRPr="00BC4D5B">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Pr>
                <w:lang w:eastAsia="ru-RU"/>
              </w:rPr>
              <w:t>нт будет находиться в портфеле ф</w:t>
            </w:r>
            <w:r w:rsidRPr="00BC4D5B">
              <w:rPr>
                <w:lang w:eastAsia="ru-RU"/>
              </w:rPr>
              <w:t>онда до конца срока погашения без возможности реализации.</w:t>
            </w:r>
          </w:p>
          <w:p w14:paraId="48F409B2" w14:textId="77777777" w:rsidR="009E2EA3" w:rsidRPr="00BC4D5B" w:rsidRDefault="009E2EA3" w:rsidP="009E2EA3">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524DB9D" w14:textId="77777777" w:rsidR="009E2EA3" w:rsidRPr="00BC4D5B" w:rsidRDefault="009E2EA3" w:rsidP="009E2EA3">
            <w:pPr>
              <w:pStyle w:val="Default"/>
              <w:ind w:firstLine="425"/>
              <w:jc w:val="both"/>
              <w:rPr>
                <w:lang w:eastAsia="ru-RU"/>
              </w:rPr>
            </w:pPr>
            <w:r w:rsidRPr="00BC4D5B">
              <w:rPr>
                <w:lang w:eastAsia="ru-RU"/>
              </w:rPr>
              <w:t>Помимо финансовых и нефинансовых рисков, инвестирование в ак</w:t>
            </w:r>
            <w:r>
              <w:rPr>
                <w:lang w:eastAsia="ru-RU"/>
              </w:rPr>
              <w:t>тивы ф</w:t>
            </w:r>
            <w:r w:rsidRPr="00BC4D5B">
              <w:rPr>
                <w:lang w:eastAsia="ru-RU"/>
              </w:rPr>
              <w:t xml:space="preserve">онда может включать следующие риски: </w:t>
            </w:r>
          </w:p>
          <w:p w14:paraId="0209E9BC" w14:textId="77777777" w:rsidR="009E2EA3" w:rsidRPr="00BC4D5B" w:rsidRDefault="009E2EA3" w:rsidP="009E2EA3">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515880A7" w14:textId="77777777" w:rsidR="009E2EA3" w:rsidRPr="00BC4D5B" w:rsidRDefault="009E2EA3" w:rsidP="009E2EA3">
            <w:pPr>
              <w:pStyle w:val="Default"/>
              <w:ind w:firstLine="425"/>
              <w:jc w:val="both"/>
              <w:rPr>
                <w:lang w:eastAsia="ru-RU"/>
              </w:rPr>
            </w:pPr>
            <w:r w:rsidRPr="00BC4D5B">
              <w:rPr>
                <w:lang w:eastAsia="ru-RU"/>
              </w:rPr>
              <w:t xml:space="preserve">К числу кредитных рисков, в том числе, относятся: </w:t>
            </w:r>
          </w:p>
          <w:p w14:paraId="4B4C58B7" w14:textId="77777777" w:rsidR="009E2EA3" w:rsidRPr="00BC4D5B" w:rsidRDefault="009E2EA3" w:rsidP="009E2EA3">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w:t>
            </w:r>
            <w:r w:rsidRPr="00BC4D5B">
              <w:rPr>
                <w:lang w:eastAsia="ru-RU"/>
              </w:rPr>
              <w:lastRenderedPageBreak/>
              <w:t>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AF4515A" w14:textId="77777777" w:rsidR="009E2EA3" w:rsidRPr="00BC4D5B" w:rsidRDefault="009E2EA3" w:rsidP="009E2EA3">
            <w:pPr>
              <w:pStyle w:val="Default"/>
              <w:ind w:firstLine="425"/>
              <w:jc w:val="both"/>
              <w:rPr>
                <w:lang w:eastAsia="ru-RU"/>
              </w:rPr>
            </w:pPr>
            <w:r w:rsidRPr="00BC4D5B">
              <w:rPr>
                <w:lang w:eastAsia="ru-RU"/>
              </w:rPr>
              <w:t>Инвестор несет риск дефолта в отноше</w:t>
            </w:r>
            <w:r>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Pr>
                <w:lang w:eastAsia="ru-RU"/>
              </w:rPr>
              <w:t>и с инвестиционной декларацией ф</w:t>
            </w:r>
            <w:r w:rsidRPr="00BC4D5B">
              <w:rPr>
                <w:lang w:eastAsia="ru-RU"/>
              </w:rPr>
              <w:t xml:space="preserve">онда </w:t>
            </w:r>
            <w:r>
              <w:rPr>
                <w:lang w:eastAsia="ru-RU"/>
              </w:rPr>
              <w:t>у</w:t>
            </w:r>
            <w:r w:rsidRPr="00BC4D5B">
              <w:rPr>
                <w:lang w:eastAsia="ru-RU"/>
              </w:rPr>
              <w:t>правляющая компания выстроила систему управления портфелем фонда и риск-менеджмента.</w:t>
            </w:r>
          </w:p>
          <w:p w14:paraId="19E1C09D" w14:textId="77777777" w:rsidR="009E2EA3" w:rsidRPr="00BC4D5B" w:rsidRDefault="009E2EA3" w:rsidP="009E2EA3">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Pr>
                <w:lang w:eastAsia="ru-RU"/>
              </w:rPr>
              <w:t>,</w:t>
            </w:r>
            <w:r w:rsidRPr="00BC4D5B">
              <w:rPr>
                <w:lang w:eastAsia="ru-RU"/>
              </w:rPr>
              <w:t xml:space="preserve"> проявля</w:t>
            </w:r>
            <w:r>
              <w:rPr>
                <w:lang w:eastAsia="ru-RU"/>
              </w:rPr>
              <w:t>ющий</w:t>
            </w:r>
            <w:r w:rsidRPr="00BC4D5B">
              <w:rPr>
                <w:lang w:eastAsia="ru-RU"/>
              </w:rPr>
              <w:t xml:space="preserve">ся в риске неисполнения обязательств перед </w:t>
            </w:r>
            <w:r>
              <w:rPr>
                <w:lang w:eastAsia="ru-RU"/>
              </w:rPr>
              <w:t>у</w:t>
            </w:r>
            <w:r w:rsidRPr="00BC4D5B">
              <w:rPr>
                <w:lang w:eastAsia="ru-RU"/>
              </w:rPr>
              <w:t>правляющей комп</w:t>
            </w:r>
            <w:r>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14:paraId="04A7157D" w14:textId="77777777" w:rsidR="009E2EA3" w:rsidRPr="00BC4D5B" w:rsidRDefault="009E2EA3" w:rsidP="009E2EA3">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14:paraId="18F016B5" w14:textId="77777777" w:rsidR="009E2EA3" w:rsidRPr="00BC4D5B" w:rsidRDefault="009E2EA3" w:rsidP="009E2EA3">
            <w:pPr>
              <w:pStyle w:val="Default"/>
              <w:ind w:firstLine="425"/>
              <w:jc w:val="both"/>
              <w:rPr>
                <w:lang w:eastAsia="ru-RU"/>
              </w:rPr>
            </w:pPr>
            <w:r w:rsidRPr="00BC4D5B">
              <w:rPr>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14:paraId="4DA3DD5E" w14:textId="77777777" w:rsidR="009E2EA3" w:rsidRDefault="009E2EA3" w:rsidP="009E2EA3">
            <w:pPr>
              <w:pStyle w:val="Default"/>
              <w:ind w:firstLine="425"/>
              <w:jc w:val="both"/>
              <w:rPr>
                <w:lang w:eastAsia="ru-RU"/>
              </w:rPr>
            </w:pPr>
            <w:r w:rsidRPr="00BC4D5B">
              <w:rPr>
                <w:lang w:eastAsia="ru-RU"/>
              </w:rPr>
              <w:t xml:space="preserve">Помимо общего рыночного риска при совершении операции на рынке ценных </w:t>
            </w:r>
            <w:r w:rsidRPr="00BC4D5B">
              <w:rPr>
                <w:lang w:eastAsia="ru-RU"/>
              </w:rPr>
              <w:lastRenderedPageBreak/>
              <w:t>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2704128" w14:textId="77777777" w:rsidR="009E2EA3" w:rsidRPr="009E2EA3" w:rsidRDefault="009E2EA3" w:rsidP="009E2EA3">
            <w:pPr>
              <w:pStyle w:val="Default"/>
              <w:ind w:firstLine="425"/>
              <w:jc w:val="both"/>
              <w:rPr>
                <w:b/>
                <w:lang w:eastAsia="ru-RU"/>
              </w:rPr>
            </w:pPr>
            <w:r w:rsidRPr="00C26714">
              <w:rPr>
                <w:b/>
                <w:lang w:eastAsia="ru-RU"/>
              </w:rPr>
              <w:t>В)</w:t>
            </w:r>
            <w:r w:rsidRPr="00C26714">
              <w:rPr>
                <w:lang w:eastAsia="ru-RU"/>
              </w:rPr>
              <w:t xml:space="preserve"> </w:t>
            </w:r>
            <w:r w:rsidRPr="009E2EA3">
              <w:rPr>
                <w:b/>
                <w:lang w:eastAsia="ru-RU"/>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780657C" w14:textId="77777777" w:rsidR="009E2EA3" w:rsidRPr="009E2EA3" w:rsidRDefault="009E2EA3" w:rsidP="009E2EA3">
            <w:pPr>
              <w:pStyle w:val="Default"/>
              <w:ind w:firstLine="425"/>
              <w:jc w:val="both"/>
              <w:rPr>
                <w:b/>
                <w:lang w:eastAsia="ru-RU"/>
              </w:rPr>
            </w:pPr>
            <w:r w:rsidRPr="009E2EA3">
              <w:rPr>
                <w:b/>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14:paraId="23C22A9A" w14:textId="77777777" w:rsidR="009E2EA3" w:rsidRPr="009E2EA3" w:rsidRDefault="009E2EA3" w:rsidP="009E2EA3">
            <w:pPr>
              <w:pStyle w:val="Default"/>
              <w:ind w:firstLine="425"/>
              <w:jc w:val="both"/>
              <w:rPr>
                <w:b/>
                <w:lang w:eastAsia="ru-RU"/>
              </w:rPr>
            </w:pPr>
            <w:r w:rsidRPr="009E2EA3">
              <w:rPr>
                <w:b/>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AE926A4" w14:textId="77777777" w:rsidR="009E2EA3" w:rsidRPr="009E2EA3" w:rsidRDefault="009E2EA3" w:rsidP="009E2EA3">
            <w:pPr>
              <w:pStyle w:val="Default"/>
              <w:ind w:firstLine="425"/>
              <w:jc w:val="both"/>
              <w:rPr>
                <w:b/>
                <w:color w:val="auto"/>
                <w:lang w:eastAsia="ru-RU"/>
              </w:rPr>
            </w:pPr>
            <w:r w:rsidRPr="009E2EA3">
              <w:rPr>
                <w:b/>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0D7C5379" w14:textId="77777777" w:rsidR="009E2EA3" w:rsidRPr="009E2EA3" w:rsidRDefault="009E2EA3" w:rsidP="009E2EA3">
            <w:pPr>
              <w:ind w:firstLine="425"/>
              <w:jc w:val="both"/>
              <w:rPr>
                <w:b/>
              </w:rPr>
            </w:pPr>
            <w:r w:rsidRPr="009E2EA3">
              <w:rPr>
                <w:b/>
              </w:rPr>
              <w:t>Лицо, рассматривающее возможность приобретения инвестиционных паёв, должно самостоятельно оценить возможные риски.</w:t>
            </w:r>
          </w:p>
          <w:p w14:paraId="759B0007" w14:textId="77777777" w:rsidR="009E2EA3" w:rsidRPr="00611020" w:rsidRDefault="009E2EA3" w:rsidP="009E2EA3">
            <w:pPr>
              <w:pStyle w:val="Default"/>
              <w:spacing w:before="120" w:line="240" w:lineRule="atLeast"/>
              <w:ind w:firstLine="426"/>
              <w:jc w:val="both"/>
              <w:rPr>
                <w:color w:val="auto"/>
                <w:lang w:eastAsia="ru-RU"/>
              </w:rPr>
            </w:pPr>
            <w:r w:rsidRPr="00611020">
              <w:rPr>
                <w:color w:val="auto"/>
                <w:lang w:eastAsia="ru-RU"/>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w:t>
            </w:r>
            <w:r w:rsidRPr="00611020">
              <w:rPr>
                <w:color w:val="auto"/>
                <w:lang w:eastAsia="ru-RU"/>
              </w:rPr>
              <w:lastRenderedPageBreak/>
              <w:t>инвестора.</w:t>
            </w:r>
          </w:p>
          <w:p w14:paraId="03293E99" w14:textId="565CF9CA" w:rsidR="009E2EA3" w:rsidRPr="009E2EA3" w:rsidRDefault="009E2EA3" w:rsidP="009E2EA3">
            <w:pPr>
              <w:autoSpaceDE w:val="0"/>
              <w:autoSpaceDN w:val="0"/>
              <w:adjustRightInd w:val="0"/>
              <w:ind w:firstLine="567"/>
              <w:jc w:val="both"/>
              <w:rPr>
                <w:sz w:val="22"/>
                <w:szCs w:val="22"/>
              </w:rPr>
            </w:pPr>
            <w:r w:rsidRPr="00611020">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tc>
      </w:tr>
      <w:tr w:rsidR="00C86F69" w:rsidRPr="0039614A" w14:paraId="6A81FC4B" w14:textId="77777777" w:rsidTr="00135182">
        <w:trPr>
          <w:trHeight w:val="1127"/>
        </w:trPr>
        <w:tc>
          <w:tcPr>
            <w:tcW w:w="4959" w:type="dxa"/>
          </w:tcPr>
          <w:p w14:paraId="6102459C" w14:textId="2D6C0FEF" w:rsidR="00C86F69" w:rsidRDefault="00C86F69" w:rsidP="00C86F69">
            <w:pPr>
              <w:autoSpaceDE w:val="0"/>
              <w:autoSpaceDN w:val="0"/>
              <w:adjustRightInd w:val="0"/>
              <w:ind w:firstLine="567"/>
              <w:jc w:val="both"/>
            </w:pPr>
            <w:r>
              <w:lastRenderedPageBreak/>
              <w:t>Подпункт 7</w:t>
            </w:r>
            <w:r w:rsidRPr="00F31EAB">
              <w:t xml:space="preserve"> пункта </w:t>
            </w:r>
            <w:r>
              <w:t>49</w:t>
            </w:r>
            <w:r w:rsidRPr="00F31EAB">
              <w:t xml:space="preserve"> Правил</w:t>
            </w:r>
          </w:p>
          <w:p w14:paraId="5CDF88F7" w14:textId="77777777" w:rsidR="00FD17EB" w:rsidRPr="00D201F0" w:rsidRDefault="00FD17EB" w:rsidP="0059390B">
            <w:pPr>
              <w:autoSpaceDE w:val="0"/>
              <w:autoSpaceDN w:val="0"/>
              <w:adjustRightInd w:val="0"/>
              <w:ind w:firstLine="567"/>
              <w:jc w:val="both"/>
            </w:pPr>
            <w:r w:rsidRPr="00D201F0">
              <w:t>7) приостановлени</w:t>
            </w:r>
            <w:r>
              <w:t>я</w:t>
            </w:r>
            <w:r w:rsidRPr="00D201F0">
              <w:t xml:space="preserve"> приема заявок в результате принятия управляющей компанией решения об обмене всех инвестиционных па</w:t>
            </w:r>
            <w:r>
              <w:t>и</w:t>
            </w:r>
            <w:r w:rsidRPr="008B70BB">
              <w:t xml:space="preserve"> </w:t>
            </w:r>
            <w:r>
              <w:t>фонда, к которому осуществляется присоединение;</w:t>
            </w:r>
          </w:p>
          <w:p w14:paraId="61378B44" w14:textId="729F1B19" w:rsidR="00C86F69" w:rsidRPr="00F31EAB" w:rsidRDefault="00C86F69">
            <w:pPr>
              <w:autoSpaceDE w:val="0"/>
              <w:autoSpaceDN w:val="0"/>
              <w:adjustRightInd w:val="0"/>
              <w:ind w:firstLine="567"/>
              <w:jc w:val="both"/>
            </w:pPr>
          </w:p>
        </w:tc>
        <w:tc>
          <w:tcPr>
            <w:tcW w:w="4959" w:type="dxa"/>
          </w:tcPr>
          <w:p w14:paraId="0E5E354E" w14:textId="77777777" w:rsidR="00C86F69" w:rsidRDefault="00C86F69" w:rsidP="00C86F69">
            <w:pPr>
              <w:autoSpaceDE w:val="0"/>
              <w:autoSpaceDN w:val="0"/>
              <w:adjustRightInd w:val="0"/>
              <w:ind w:firstLine="567"/>
              <w:jc w:val="both"/>
            </w:pPr>
            <w:r>
              <w:t>Подпункт 7</w:t>
            </w:r>
            <w:r w:rsidRPr="00F31EAB">
              <w:t xml:space="preserve"> пункта </w:t>
            </w:r>
            <w:r>
              <w:t>49</w:t>
            </w:r>
            <w:r w:rsidRPr="00F31EAB">
              <w:t xml:space="preserve"> Правил</w:t>
            </w:r>
          </w:p>
          <w:p w14:paraId="2AE69229" w14:textId="586A1CC8" w:rsidR="00C86F69" w:rsidRPr="00F31EAB" w:rsidRDefault="00C86F69">
            <w:pPr>
              <w:autoSpaceDE w:val="0"/>
              <w:autoSpaceDN w:val="0"/>
              <w:adjustRightInd w:val="0"/>
              <w:ind w:firstLine="567"/>
              <w:jc w:val="both"/>
            </w:pPr>
            <w:r w:rsidRPr="00D201F0">
              <w:t>7) приостановлени</w:t>
            </w:r>
            <w:r>
              <w:t>я</w:t>
            </w:r>
            <w:r w:rsidRPr="00D201F0">
              <w:t xml:space="preserve"> приема заявок в результате принятия управляющей компанией решения об обмене </w:t>
            </w:r>
            <w:r w:rsidRPr="00FD17EB">
              <w:t>всех</w:t>
            </w:r>
            <w:r w:rsidRPr="0059390B">
              <w:rPr>
                <w:b/>
              </w:rPr>
              <w:t xml:space="preserve"> </w:t>
            </w:r>
            <w:r w:rsidRPr="00D201F0">
              <w:t xml:space="preserve">инвестиционных </w:t>
            </w:r>
            <w:r w:rsidR="00FD17EB" w:rsidRPr="004B5A3C">
              <w:rPr>
                <w:b/>
              </w:rPr>
              <w:t>паев на</w:t>
            </w:r>
            <w:r w:rsidR="00FD17EB">
              <w:t xml:space="preserve"> </w:t>
            </w:r>
            <w:r w:rsidR="00FD17EB" w:rsidRPr="0059390B">
              <w:rPr>
                <w:b/>
              </w:rPr>
              <w:t>инвестиционные</w:t>
            </w:r>
            <w:r w:rsidR="00FD17EB">
              <w:t xml:space="preserve"> </w:t>
            </w:r>
            <w:r w:rsidRPr="00D201F0">
              <w:t>па</w:t>
            </w:r>
            <w:r>
              <w:t>и</w:t>
            </w:r>
            <w:r w:rsidRPr="008B70BB">
              <w:t xml:space="preserve"> </w:t>
            </w:r>
            <w:r>
              <w:t>фонда, к которому осуществляется присоединение;</w:t>
            </w:r>
          </w:p>
        </w:tc>
      </w:tr>
      <w:tr w:rsidR="009E2EA3" w:rsidRPr="0039614A" w14:paraId="3924DEA1" w14:textId="77777777" w:rsidTr="00135182">
        <w:trPr>
          <w:trHeight w:val="1127"/>
        </w:trPr>
        <w:tc>
          <w:tcPr>
            <w:tcW w:w="4959" w:type="dxa"/>
          </w:tcPr>
          <w:p w14:paraId="02704A30" w14:textId="77777777" w:rsidR="009E2EA3" w:rsidRDefault="00F31EAB" w:rsidP="009E2EA3">
            <w:pPr>
              <w:autoSpaceDE w:val="0"/>
              <w:autoSpaceDN w:val="0"/>
              <w:adjustRightInd w:val="0"/>
              <w:ind w:firstLine="567"/>
              <w:jc w:val="both"/>
            </w:pPr>
            <w:r w:rsidRPr="00F31EAB">
              <w:t>Абзац 10 пункта 67 Правил</w:t>
            </w:r>
          </w:p>
          <w:p w14:paraId="3426D110" w14:textId="3E913C90" w:rsidR="00F31EAB" w:rsidRDefault="00F31EAB" w:rsidP="009E2EA3">
            <w:pPr>
              <w:autoSpaceDE w:val="0"/>
              <w:autoSpaceDN w:val="0"/>
              <w:adjustRightInd w:val="0"/>
              <w:ind w:firstLine="567"/>
              <w:jc w:val="both"/>
              <w:rPr>
                <w:sz w:val="22"/>
                <w:szCs w:val="22"/>
              </w:rPr>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t>,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t>по адресу</w:t>
            </w:r>
            <w:r w:rsidRPr="005A3726">
              <w:t xml:space="preserve"> управляющей компании: </w:t>
            </w:r>
            <w:r w:rsidRPr="00BF563A">
              <w:t>191119, г. Санкт-Петербург, вн.тер.г. Муниципальный округ Семеновский, пр-кт Загородный, д. 46, к. 2, литера Б, кабинет № 125</w:t>
            </w:r>
            <w:r w:rsidRPr="005A3726">
              <w:t>, Общество с ограниченной ответственностью «</w:t>
            </w:r>
            <w:r>
              <w:t>УК «А-</w:t>
            </w:r>
            <w:r w:rsidRPr="005A3726">
              <w:t>Капитал».</w:t>
            </w:r>
          </w:p>
        </w:tc>
        <w:tc>
          <w:tcPr>
            <w:tcW w:w="4959" w:type="dxa"/>
          </w:tcPr>
          <w:p w14:paraId="2615135D" w14:textId="77777777" w:rsidR="009E2EA3" w:rsidRPr="00F31EAB" w:rsidRDefault="009E2EA3" w:rsidP="009E2EA3">
            <w:pPr>
              <w:autoSpaceDE w:val="0"/>
              <w:autoSpaceDN w:val="0"/>
              <w:adjustRightInd w:val="0"/>
              <w:ind w:firstLine="567"/>
              <w:jc w:val="both"/>
            </w:pPr>
            <w:r w:rsidRPr="00F31EAB">
              <w:t>Абзац 10 пункта 67 Правил</w:t>
            </w:r>
          </w:p>
          <w:p w14:paraId="502F1426" w14:textId="6E050B24" w:rsidR="009E2EA3" w:rsidRDefault="009E2EA3" w:rsidP="009E2EA3">
            <w:pPr>
              <w:autoSpaceDE w:val="0"/>
              <w:autoSpaceDN w:val="0"/>
              <w:adjustRightInd w:val="0"/>
              <w:ind w:firstLine="567"/>
              <w:jc w:val="both"/>
              <w:rPr>
                <w:sz w:val="22"/>
                <w:szCs w:val="22"/>
              </w:rPr>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t>,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t>по адресу</w:t>
            </w:r>
            <w:r w:rsidRPr="005A3726">
              <w:t xml:space="preserve"> управляющей компании: </w:t>
            </w:r>
            <w:r w:rsidRPr="009E2EA3">
              <w:rPr>
                <w:b/>
              </w:rPr>
              <w:t>195112, г. Санкт-Петербург, вн.тер.г. Муниципальный округ Малая Охта, пр-кт Малоохтинский, д. 64, литера В, часть пом. 24Н (комн. 1,3,5)</w:t>
            </w:r>
            <w:r w:rsidRPr="005A3726">
              <w:t>, Общество с ограниченной ответственностью «</w:t>
            </w:r>
            <w:r>
              <w:t>УК «А-</w:t>
            </w:r>
            <w:r w:rsidRPr="005A3726">
              <w:t>Капитал».</w:t>
            </w:r>
          </w:p>
        </w:tc>
      </w:tr>
      <w:tr w:rsidR="009E2EA3" w:rsidRPr="0039614A" w14:paraId="6837D654" w14:textId="77777777" w:rsidTr="00135182">
        <w:trPr>
          <w:trHeight w:val="1127"/>
        </w:trPr>
        <w:tc>
          <w:tcPr>
            <w:tcW w:w="4959" w:type="dxa"/>
          </w:tcPr>
          <w:p w14:paraId="7C0EE1E9" w14:textId="77777777" w:rsidR="00F31EAB" w:rsidRPr="00F31EAB" w:rsidRDefault="00F31EAB" w:rsidP="00F31EAB">
            <w:pPr>
              <w:autoSpaceDE w:val="0"/>
              <w:autoSpaceDN w:val="0"/>
              <w:adjustRightInd w:val="0"/>
              <w:ind w:firstLine="567"/>
              <w:jc w:val="both"/>
            </w:pPr>
            <w:r w:rsidRPr="00F31EAB">
              <w:t>Абзац 2 пункта 67(2) Правил</w:t>
            </w:r>
          </w:p>
          <w:p w14:paraId="00418444" w14:textId="04268A5F" w:rsidR="009E2EA3" w:rsidRDefault="00F31EAB" w:rsidP="009E2EA3">
            <w:pPr>
              <w:autoSpaceDE w:val="0"/>
              <w:autoSpaceDN w:val="0"/>
              <w:adjustRightInd w:val="0"/>
              <w:ind w:firstLine="567"/>
              <w:jc w:val="both"/>
              <w:rPr>
                <w:sz w:val="22"/>
                <w:szCs w:val="22"/>
              </w:rPr>
            </w:pPr>
            <w:r w:rsidRPr="00ED68E3">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Pr="0059390B">
              <w:rPr>
                <w:b/>
              </w:rPr>
              <w:t>информационного сервиса управляющей компании «Личный кабинет агента»</w:t>
            </w:r>
            <w:r w:rsidRPr="00ED68E3">
              <w:t xml:space="preserve"> и/или </w:t>
            </w:r>
            <w:r w:rsidRPr="00F31EAB">
              <w:rPr>
                <w:b/>
              </w:rPr>
              <w:t>посредством специализированного программного обеспечения управляющей компании «Система регистрации договоров»</w:t>
            </w:r>
            <w:r w:rsidRPr="00ED68E3">
              <w:t>. При подаче заявки в электронном виде физическое лицо подписывает электронный документ простой электронной подписью.</w:t>
            </w:r>
          </w:p>
        </w:tc>
        <w:tc>
          <w:tcPr>
            <w:tcW w:w="4959" w:type="dxa"/>
          </w:tcPr>
          <w:p w14:paraId="4EC5EB7A" w14:textId="77777777" w:rsidR="009E2EA3" w:rsidRPr="00F31EAB" w:rsidRDefault="009E2EA3" w:rsidP="009E2EA3">
            <w:pPr>
              <w:autoSpaceDE w:val="0"/>
              <w:autoSpaceDN w:val="0"/>
              <w:adjustRightInd w:val="0"/>
              <w:ind w:firstLine="567"/>
              <w:jc w:val="both"/>
            </w:pPr>
            <w:r w:rsidRPr="00F31EAB">
              <w:t>Абзац 2 пункта 67(2) Правил</w:t>
            </w:r>
          </w:p>
          <w:p w14:paraId="6C7BE61D" w14:textId="5C3433C5" w:rsidR="009E2EA3" w:rsidRDefault="009E2EA3">
            <w:pPr>
              <w:autoSpaceDE w:val="0"/>
              <w:autoSpaceDN w:val="0"/>
              <w:adjustRightInd w:val="0"/>
              <w:ind w:firstLine="567"/>
              <w:jc w:val="both"/>
              <w:rPr>
                <w:sz w:val="22"/>
                <w:szCs w:val="22"/>
              </w:rPr>
            </w:pPr>
            <w:r w:rsidRPr="00ED68E3">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C86F69" w:rsidRPr="0059390B">
              <w:rPr>
                <w:b/>
              </w:rPr>
              <w:t>ЛКА</w:t>
            </w:r>
            <w:r w:rsidRPr="00ED68E3">
              <w:t xml:space="preserve"> и/или </w:t>
            </w:r>
            <w:r w:rsidRPr="009E2EA3">
              <w:rPr>
                <w:b/>
              </w:rPr>
              <w:t>СРД</w:t>
            </w:r>
            <w:r w:rsidRPr="00ED68E3">
              <w:t>. При подаче заявки в электронном виде физическое лицо подписывает электронный документ простой электронной подписью.</w:t>
            </w:r>
          </w:p>
        </w:tc>
      </w:tr>
      <w:tr w:rsidR="009E2EA3" w:rsidRPr="0039614A" w14:paraId="2635BE90" w14:textId="77777777" w:rsidTr="00135182">
        <w:trPr>
          <w:trHeight w:val="1127"/>
        </w:trPr>
        <w:tc>
          <w:tcPr>
            <w:tcW w:w="4959" w:type="dxa"/>
          </w:tcPr>
          <w:p w14:paraId="34926975" w14:textId="77777777" w:rsidR="00F31EAB" w:rsidRPr="00F31EAB" w:rsidRDefault="00F31EAB" w:rsidP="00F31EAB">
            <w:pPr>
              <w:autoSpaceDE w:val="0"/>
              <w:autoSpaceDN w:val="0"/>
              <w:adjustRightInd w:val="0"/>
              <w:ind w:firstLine="567"/>
              <w:jc w:val="both"/>
            </w:pPr>
            <w:r w:rsidRPr="00F31EAB">
              <w:lastRenderedPageBreak/>
              <w:t>Абзац 2 пункта 84(2) Правил</w:t>
            </w:r>
          </w:p>
          <w:p w14:paraId="7D118A61" w14:textId="3A0265CC" w:rsidR="009E2EA3" w:rsidRDefault="00F31EAB" w:rsidP="009E2EA3">
            <w:pPr>
              <w:autoSpaceDE w:val="0"/>
              <w:autoSpaceDN w:val="0"/>
              <w:adjustRightInd w:val="0"/>
              <w:ind w:firstLine="567"/>
              <w:jc w:val="both"/>
              <w:rPr>
                <w:sz w:val="22"/>
                <w:szCs w:val="22"/>
              </w:rPr>
            </w:pPr>
            <w:r w:rsidRPr="001E291C">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Pr="0059390B">
              <w:rPr>
                <w:b/>
              </w:rPr>
              <w:t>информационного сервиса управляющей компании «Личный кабинет агента»</w:t>
            </w:r>
            <w:r w:rsidRPr="001E291C">
              <w:t xml:space="preserve"> и/или </w:t>
            </w:r>
            <w:r w:rsidRPr="00F31EAB">
              <w:rPr>
                <w:b/>
              </w:rPr>
              <w:t>посредством специализированного программного обеспечения управляющей компании «Система регистрации договоров»</w:t>
            </w:r>
            <w:r w:rsidRPr="001E291C">
              <w:t>. При подаче заявки в электронном виде физическое лицо подписывает электронный документ простой электронной подписью.</w:t>
            </w:r>
          </w:p>
        </w:tc>
        <w:tc>
          <w:tcPr>
            <w:tcW w:w="4959" w:type="dxa"/>
          </w:tcPr>
          <w:p w14:paraId="758C18E5" w14:textId="77777777" w:rsidR="009E2EA3" w:rsidRPr="00F31EAB" w:rsidRDefault="009E2EA3" w:rsidP="009E2EA3">
            <w:pPr>
              <w:autoSpaceDE w:val="0"/>
              <w:autoSpaceDN w:val="0"/>
              <w:adjustRightInd w:val="0"/>
              <w:ind w:firstLine="567"/>
              <w:jc w:val="both"/>
            </w:pPr>
            <w:r w:rsidRPr="00F31EAB">
              <w:t>Абзац 2 пункта 84(2) Правил</w:t>
            </w:r>
          </w:p>
          <w:p w14:paraId="24F6AC1E" w14:textId="50BEEB10" w:rsidR="009E2EA3" w:rsidRPr="009E2EA3" w:rsidRDefault="009E2EA3">
            <w:pPr>
              <w:autoSpaceDE w:val="0"/>
              <w:autoSpaceDN w:val="0"/>
              <w:adjustRightInd w:val="0"/>
              <w:ind w:firstLine="567"/>
              <w:jc w:val="both"/>
              <w:rPr>
                <w:sz w:val="22"/>
                <w:szCs w:val="22"/>
              </w:rPr>
            </w:pPr>
            <w:r w:rsidRPr="009E2EA3">
              <w:rPr>
                <w:bCs/>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C86F69" w:rsidRPr="0059390B">
              <w:rPr>
                <w:b/>
                <w:bCs/>
              </w:rPr>
              <w:t>ЛКА</w:t>
            </w:r>
            <w:r w:rsidRPr="009E2EA3">
              <w:rPr>
                <w:bCs/>
              </w:rPr>
              <w:t xml:space="preserve"> и/или </w:t>
            </w:r>
            <w:r w:rsidRPr="009E2EA3">
              <w:rPr>
                <w:b/>
                <w:bCs/>
              </w:rPr>
              <w:t>СРД</w:t>
            </w:r>
            <w:r w:rsidRPr="009E2EA3">
              <w:rPr>
                <w:bCs/>
              </w:rPr>
              <w:t>. При подаче заявки в электронном виде физическое лицо подписывает электронный документ простой электронной подписью.</w:t>
            </w:r>
          </w:p>
        </w:tc>
      </w:tr>
    </w:tbl>
    <w:p w14:paraId="5A91EB0F" w14:textId="77777777" w:rsidR="0039318D" w:rsidRPr="00674E7F" w:rsidRDefault="0039318D" w:rsidP="000860DA"/>
    <w:p w14:paraId="2AF38B19" w14:textId="77777777" w:rsidR="003E7EF8" w:rsidRDefault="003E7EF8" w:rsidP="003E7EF8">
      <w:r>
        <w:t xml:space="preserve">Генеральный директор  </w:t>
      </w:r>
    </w:p>
    <w:p w14:paraId="3F68A629" w14:textId="77777777" w:rsidR="00C86F69" w:rsidRDefault="003E7EF8" w:rsidP="003E7EF8">
      <w:r>
        <w:t>ООО «</w:t>
      </w:r>
      <w:r w:rsidR="00135182">
        <w:t>УК «А-</w:t>
      </w:r>
      <w:r>
        <w:t xml:space="preserve">Капитал»                                       </w:t>
      </w:r>
      <w:r>
        <w:rPr>
          <w:u w:val="single"/>
        </w:rPr>
        <w:t xml:space="preserve">                                         </w:t>
      </w:r>
      <w:r>
        <w:t xml:space="preserve">   Д.В. Шагардин  </w:t>
      </w:r>
    </w:p>
    <w:p w14:paraId="25B879C9" w14:textId="77777777" w:rsidR="00C86F69" w:rsidRDefault="00C86F69" w:rsidP="003E7EF8"/>
    <w:p w14:paraId="15D8329A" w14:textId="77777777" w:rsidR="00C86F69" w:rsidRDefault="00C86F69" w:rsidP="003E7EF8"/>
    <w:p w14:paraId="1F0C7389" w14:textId="6FC6F22A" w:rsidR="00E31508" w:rsidRPr="00472446" w:rsidRDefault="003E7EF8" w:rsidP="003E7EF8">
      <w:r>
        <w:t xml:space="preserve">                                                            </w:t>
      </w:r>
      <w:r w:rsidR="00472446">
        <w:t xml:space="preserve">                               </w:t>
      </w:r>
    </w:p>
    <w:sectPr w:rsidR="00E31508" w:rsidRPr="00472446" w:rsidSect="004336D1">
      <w:headerReference w:type="default" r:id="rId10"/>
      <w:footerReference w:type="default" r:id="rId11"/>
      <w:pgSz w:w="11906" w:h="16838"/>
      <w:pgMar w:top="568" w:right="707" w:bottom="709"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18FD" w14:textId="77777777" w:rsidR="00FB52F4" w:rsidRDefault="00FB52F4" w:rsidP="002524B9">
      <w:r>
        <w:separator/>
      </w:r>
    </w:p>
  </w:endnote>
  <w:endnote w:type="continuationSeparator" w:id="0">
    <w:p w14:paraId="1AA9BB73" w14:textId="77777777" w:rsidR="00FB52F4" w:rsidRDefault="00FB52F4"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7024" w14:textId="77777777" w:rsidR="002524B9" w:rsidRDefault="002524B9">
    <w:pPr>
      <w:pStyle w:val="aa"/>
      <w:jc w:val="right"/>
    </w:pPr>
  </w:p>
  <w:p w14:paraId="07D40793" w14:textId="77777777"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2CFC" w14:textId="77777777" w:rsidR="00FB52F4" w:rsidRDefault="00FB52F4" w:rsidP="002524B9">
      <w:r>
        <w:separator/>
      </w:r>
    </w:p>
  </w:footnote>
  <w:footnote w:type="continuationSeparator" w:id="0">
    <w:p w14:paraId="27E50CEF" w14:textId="77777777" w:rsidR="00FB52F4" w:rsidRDefault="00FB52F4"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8EAE" w14:textId="469499F7" w:rsidR="004336D1" w:rsidRDefault="00B0734D" w:rsidP="004336D1">
    <w:pPr>
      <w:pStyle w:val="a8"/>
      <w:spacing w:after="120"/>
      <w:jc w:val="center"/>
    </w:pPr>
    <w:r>
      <w:fldChar w:fldCharType="begin"/>
    </w:r>
    <w:r w:rsidR="0019598D">
      <w:instrText>PAGE   \* MERGEFORMAT</w:instrText>
    </w:r>
    <w:r>
      <w:fldChar w:fldCharType="separate"/>
    </w:r>
    <w:r w:rsidR="0059390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BE53C8"/>
    <w:multiLevelType w:val="hybridMultilevel"/>
    <w:tmpl w:val="BF661C9A"/>
    <w:lvl w:ilvl="0" w:tplc="A8AA256C">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C2F325D"/>
    <w:multiLevelType w:val="hybridMultilevel"/>
    <w:tmpl w:val="06182446"/>
    <w:lvl w:ilvl="0" w:tplc="A2B448C4">
      <w:start w:val="2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A4F0DF1"/>
    <w:multiLevelType w:val="hybridMultilevel"/>
    <w:tmpl w:val="20B63CA8"/>
    <w:lvl w:ilvl="0" w:tplc="BC2EBB40">
      <w:start w:val="2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B02406D"/>
    <w:multiLevelType w:val="multilevel"/>
    <w:tmpl w:val="265046BE"/>
    <w:lvl w:ilvl="0">
      <w:start w:val="20"/>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0"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8"/>
  </w:num>
  <w:num w:numId="3">
    <w:abstractNumId w:val="4"/>
  </w:num>
  <w:num w:numId="4">
    <w:abstractNumId w:val="0"/>
  </w:num>
  <w:num w:numId="5">
    <w:abstractNumId w:val="10"/>
  </w:num>
  <w:num w:numId="6">
    <w:abstractNumId w:val="5"/>
  </w:num>
  <w:num w:numId="7">
    <w:abstractNumId w:val="7"/>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EB"/>
    <w:rsid w:val="000005AB"/>
    <w:rsid w:val="00004D8D"/>
    <w:rsid w:val="000114EC"/>
    <w:rsid w:val="00015E5A"/>
    <w:rsid w:val="00022D60"/>
    <w:rsid w:val="00037BAA"/>
    <w:rsid w:val="000452EF"/>
    <w:rsid w:val="000463B3"/>
    <w:rsid w:val="0005428D"/>
    <w:rsid w:val="00056B90"/>
    <w:rsid w:val="00067AF9"/>
    <w:rsid w:val="00073C46"/>
    <w:rsid w:val="00077D56"/>
    <w:rsid w:val="00081AED"/>
    <w:rsid w:val="000860DA"/>
    <w:rsid w:val="000A10B8"/>
    <w:rsid w:val="000A4E50"/>
    <w:rsid w:val="000B34E5"/>
    <w:rsid w:val="000B7D62"/>
    <w:rsid w:val="000C145B"/>
    <w:rsid w:val="000C2362"/>
    <w:rsid w:val="000C29D3"/>
    <w:rsid w:val="000C5F00"/>
    <w:rsid w:val="000D4A90"/>
    <w:rsid w:val="000D59BC"/>
    <w:rsid w:val="000F273D"/>
    <w:rsid w:val="00114DE1"/>
    <w:rsid w:val="00127211"/>
    <w:rsid w:val="00135182"/>
    <w:rsid w:val="00136193"/>
    <w:rsid w:val="00143C34"/>
    <w:rsid w:val="00153C66"/>
    <w:rsid w:val="00155200"/>
    <w:rsid w:val="00165A90"/>
    <w:rsid w:val="0016751C"/>
    <w:rsid w:val="00174AB7"/>
    <w:rsid w:val="001943EC"/>
    <w:rsid w:val="0019598D"/>
    <w:rsid w:val="001A73C8"/>
    <w:rsid w:val="001B1D44"/>
    <w:rsid w:val="001C4AAE"/>
    <w:rsid w:val="001C4B16"/>
    <w:rsid w:val="001D109D"/>
    <w:rsid w:val="001D5126"/>
    <w:rsid w:val="001D5223"/>
    <w:rsid w:val="001E37A5"/>
    <w:rsid w:val="001E5234"/>
    <w:rsid w:val="001E68CD"/>
    <w:rsid w:val="001F396B"/>
    <w:rsid w:val="001F5908"/>
    <w:rsid w:val="0020223D"/>
    <w:rsid w:val="00206A55"/>
    <w:rsid w:val="00214F65"/>
    <w:rsid w:val="002241C7"/>
    <w:rsid w:val="00224FE2"/>
    <w:rsid w:val="002475C5"/>
    <w:rsid w:val="00247B32"/>
    <w:rsid w:val="002524B9"/>
    <w:rsid w:val="0025258A"/>
    <w:rsid w:val="00252D45"/>
    <w:rsid w:val="00277D12"/>
    <w:rsid w:val="00282722"/>
    <w:rsid w:val="00292A3A"/>
    <w:rsid w:val="002A0F13"/>
    <w:rsid w:val="002A76C9"/>
    <w:rsid w:val="002B08CD"/>
    <w:rsid w:val="002B5195"/>
    <w:rsid w:val="002B56BA"/>
    <w:rsid w:val="002C266D"/>
    <w:rsid w:val="002C2AE6"/>
    <w:rsid w:val="002D2941"/>
    <w:rsid w:val="002E2543"/>
    <w:rsid w:val="002E44A8"/>
    <w:rsid w:val="002F3592"/>
    <w:rsid w:val="002F505E"/>
    <w:rsid w:val="00302CC5"/>
    <w:rsid w:val="0030690D"/>
    <w:rsid w:val="00310107"/>
    <w:rsid w:val="00320961"/>
    <w:rsid w:val="00325948"/>
    <w:rsid w:val="00326732"/>
    <w:rsid w:val="00331E5D"/>
    <w:rsid w:val="003416CE"/>
    <w:rsid w:val="003457F7"/>
    <w:rsid w:val="003544FD"/>
    <w:rsid w:val="003570EB"/>
    <w:rsid w:val="0037106A"/>
    <w:rsid w:val="003761A6"/>
    <w:rsid w:val="0039318D"/>
    <w:rsid w:val="0039614A"/>
    <w:rsid w:val="003A7665"/>
    <w:rsid w:val="003A7AE6"/>
    <w:rsid w:val="003C2F4D"/>
    <w:rsid w:val="003D542F"/>
    <w:rsid w:val="003E7EF8"/>
    <w:rsid w:val="003F5521"/>
    <w:rsid w:val="00406509"/>
    <w:rsid w:val="00411357"/>
    <w:rsid w:val="004336D1"/>
    <w:rsid w:val="00434318"/>
    <w:rsid w:val="00465939"/>
    <w:rsid w:val="00471075"/>
    <w:rsid w:val="00472446"/>
    <w:rsid w:val="0048290E"/>
    <w:rsid w:val="00486837"/>
    <w:rsid w:val="004A4CD6"/>
    <w:rsid w:val="004B291C"/>
    <w:rsid w:val="004B374D"/>
    <w:rsid w:val="004C1DBD"/>
    <w:rsid w:val="004D7666"/>
    <w:rsid w:val="004E5390"/>
    <w:rsid w:val="004F2520"/>
    <w:rsid w:val="00505B1B"/>
    <w:rsid w:val="00527C1D"/>
    <w:rsid w:val="005343F0"/>
    <w:rsid w:val="00534E98"/>
    <w:rsid w:val="0054305E"/>
    <w:rsid w:val="00556C27"/>
    <w:rsid w:val="0058075A"/>
    <w:rsid w:val="005938DA"/>
    <w:rsid w:val="0059390B"/>
    <w:rsid w:val="0059435E"/>
    <w:rsid w:val="00597762"/>
    <w:rsid w:val="00597C0C"/>
    <w:rsid w:val="005A3726"/>
    <w:rsid w:val="005A75D1"/>
    <w:rsid w:val="005C062C"/>
    <w:rsid w:val="005C267D"/>
    <w:rsid w:val="005D5CA2"/>
    <w:rsid w:val="005E43F9"/>
    <w:rsid w:val="005F6DD5"/>
    <w:rsid w:val="00615A90"/>
    <w:rsid w:val="00616F8B"/>
    <w:rsid w:val="00636D1E"/>
    <w:rsid w:val="00642913"/>
    <w:rsid w:val="006453BD"/>
    <w:rsid w:val="00653E29"/>
    <w:rsid w:val="0065640B"/>
    <w:rsid w:val="00662B57"/>
    <w:rsid w:val="00664A66"/>
    <w:rsid w:val="0067487B"/>
    <w:rsid w:val="00674E7F"/>
    <w:rsid w:val="006775F7"/>
    <w:rsid w:val="0068037A"/>
    <w:rsid w:val="00681DBD"/>
    <w:rsid w:val="00684EA7"/>
    <w:rsid w:val="00692029"/>
    <w:rsid w:val="006A0A6E"/>
    <w:rsid w:val="006B64F2"/>
    <w:rsid w:val="006B7876"/>
    <w:rsid w:val="006B7EF7"/>
    <w:rsid w:val="006C4005"/>
    <w:rsid w:val="006C4F3B"/>
    <w:rsid w:val="006C7B0C"/>
    <w:rsid w:val="006D1824"/>
    <w:rsid w:val="006D195D"/>
    <w:rsid w:val="006D62D7"/>
    <w:rsid w:val="006D6C19"/>
    <w:rsid w:val="006E73B1"/>
    <w:rsid w:val="006F12CD"/>
    <w:rsid w:val="006F4E0C"/>
    <w:rsid w:val="006F569A"/>
    <w:rsid w:val="00703C16"/>
    <w:rsid w:val="007065B5"/>
    <w:rsid w:val="00723A7D"/>
    <w:rsid w:val="00726950"/>
    <w:rsid w:val="00751358"/>
    <w:rsid w:val="00756F45"/>
    <w:rsid w:val="00765366"/>
    <w:rsid w:val="00765E08"/>
    <w:rsid w:val="00776191"/>
    <w:rsid w:val="0078315C"/>
    <w:rsid w:val="007845DB"/>
    <w:rsid w:val="00792378"/>
    <w:rsid w:val="007946BF"/>
    <w:rsid w:val="00797582"/>
    <w:rsid w:val="007A469E"/>
    <w:rsid w:val="007B4327"/>
    <w:rsid w:val="007B678B"/>
    <w:rsid w:val="007C2092"/>
    <w:rsid w:val="007C3763"/>
    <w:rsid w:val="007F0B49"/>
    <w:rsid w:val="007F4884"/>
    <w:rsid w:val="007F7AD9"/>
    <w:rsid w:val="0080467F"/>
    <w:rsid w:val="0081230A"/>
    <w:rsid w:val="00823856"/>
    <w:rsid w:val="00825F25"/>
    <w:rsid w:val="00833E7C"/>
    <w:rsid w:val="0084186D"/>
    <w:rsid w:val="0084217A"/>
    <w:rsid w:val="00844168"/>
    <w:rsid w:val="00846C97"/>
    <w:rsid w:val="00847560"/>
    <w:rsid w:val="008516CB"/>
    <w:rsid w:val="00853245"/>
    <w:rsid w:val="00872E7A"/>
    <w:rsid w:val="00881E87"/>
    <w:rsid w:val="00886A64"/>
    <w:rsid w:val="00893C30"/>
    <w:rsid w:val="00897A2F"/>
    <w:rsid w:val="008B35D9"/>
    <w:rsid w:val="008B706A"/>
    <w:rsid w:val="008C6D0A"/>
    <w:rsid w:val="008D5A18"/>
    <w:rsid w:val="008E27E5"/>
    <w:rsid w:val="008E5069"/>
    <w:rsid w:val="008F061F"/>
    <w:rsid w:val="008F2F3B"/>
    <w:rsid w:val="008F3EFA"/>
    <w:rsid w:val="009030D6"/>
    <w:rsid w:val="009039AA"/>
    <w:rsid w:val="00913299"/>
    <w:rsid w:val="009349FC"/>
    <w:rsid w:val="009511E7"/>
    <w:rsid w:val="009667FA"/>
    <w:rsid w:val="00970052"/>
    <w:rsid w:val="009853B2"/>
    <w:rsid w:val="009917CB"/>
    <w:rsid w:val="009B17EA"/>
    <w:rsid w:val="009B5689"/>
    <w:rsid w:val="009B6E7A"/>
    <w:rsid w:val="009C1C8B"/>
    <w:rsid w:val="009C4F43"/>
    <w:rsid w:val="009C776B"/>
    <w:rsid w:val="009D061E"/>
    <w:rsid w:val="009D55D3"/>
    <w:rsid w:val="009D5739"/>
    <w:rsid w:val="009E2EA3"/>
    <w:rsid w:val="009F1D8E"/>
    <w:rsid w:val="009F4278"/>
    <w:rsid w:val="009F42F6"/>
    <w:rsid w:val="00A0578D"/>
    <w:rsid w:val="00A06199"/>
    <w:rsid w:val="00A07717"/>
    <w:rsid w:val="00A1089A"/>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034F"/>
    <w:rsid w:val="00AA3C96"/>
    <w:rsid w:val="00AB750F"/>
    <w:rsid w:val="00AC5D2A"/>
    <w:rsid w:val="00AE140E"/>
    <w:rsid w:val="00AF0244"/>
    <w:rsid w:val="00AF1A61"/>
    <w:rsid w:val="00B00AFB"/>
    <w:rsid w:val="00B00D04"/>
    <w:rsid w:val="00B021B4"/>
    <w:rsid w:val="00B0734D"/>
    <w:rsid w:val="00B155CF"/>
    <w:rsid w:val="00B156A3"/>
    <w:rsid w:val="00B20392"/>
    <w:rsid w:val="00B55307"/>
    <w:rsid w:val="00B63F9A"/>
    <w:rsid w:val="00B71831"/>
    <w:rsid w:val="00B9283B"/>
    <w:rsid w:val="00B9462F"/>
    <w:rsid w:val="00B95F74"/>
    <w:rsid w:val="00BB0D76"/>
    <w:rsid w:val="00BC278E"/>
    <w:rsid w:val="00BD3D2E"/>
    <w:rsid w:val="00BD4E6F"/>
    <w:rsid w:val="00BD59A3"/>
    <w:rsid w:val="00C14511"/>
    <w:rsid w:val="00C331F6"/>
    <w:rsid w:val="00C33848"/>
    <w:rsid w:val="00C4086A"/>
    <w:rsid w:val="00C41C62"/>
    <w:rsid w:val="00C56C8B"/>
    <w:rsid w:val="00C86F69"/>
    <w:rsid w:val="00C97A56"/>
    <w:rsid w:val="00CB24AB"/>
    <w:rsid w:val="00CC03BC"/>
    <w:rsid w:val="00CC0856"/>
    <w:rsid w:val="00CC3B10"/>
    <w:rsid w:val="00CE0F06"/>
    <w:rsid w:val="00CE111E"/>
    <w:rsid w:val="00CE2749"/>
    <w:rsid w:val="00CE5ED0"/>
    <w:rsid w:val="00CF3408"/>
    <w:rsid w:val="00CF78D9"/>
    <w:rsid w:val="00D01C8A"/>
    <w:rsid w:val="00D17E5C"/>
    <w:rsid w:val="00D201F0"/>
    <w:rsid w:val="00D2480A"/>
    <w:rsid w:val="00D31A1A"/>
    <w:rsid w:val="00D35A2C"/>
    <w:rsid w:val="00D405DD"/>
    <w:rsid w:val="00D46C4C"/>
    <w:rsid w:val="00D50806"/>
    <w:rsid w:val="00D640C4"/>
    <w:rsid w:val="00D7516D"/>
    <w:rsid w:val="00D768C1"/>
    <w:rsid w:val="00D81DAA"/>
    <w:rsid w:val="00D84E72"/>
    <w:rsid w:val="00D85FB0"/>
    <w:rsid w:val="00D87524"/>
    <w:rsid w:val="00D87D8F"/>
    <w:rsid w:val="00D91595"/>
    <w:rsid w:val="00D95AA0"/>
    <w:rsid w:val="00D97383"/>
    <w:rsid w:val="00DA37CB"/>
    <w:rsid w:val="00DA7EA2"/>
    <w:rsid w:val="00DB5B57"/>
    <w:rsid w:val="00DC07FA"/>
    <w:rsid w:val="00DC60EC"/>
    <w:rsid w:val="00DD4617"/>
    <w:rsid w:val="00DD6801"/>
    <w:rsid w:val="00DF02C0"/>
    <w:rsid w:val="00E04A3E"/>
    <w:rsid w:val="00E05106"/>
    <w:rsid w:val="00E05A74"/>
    <w:rsid w:val="00E05C78"/>
    <w:rsid w:val="00E13C07"/>
    <w:rsid w:val="00E2271F"/>
    <w:rsid w:val="00E266E9"/>
    <w:rsid w:val="00E2674D"/>
    <w:rsid w:val="00E306D4"/>
    <w:rsid w:val="00E31508"/>
    <w:rsid w:val="00E54E00"/>
    <w:rsid w:val="00E62567"/>
    <w:rsid w:val="00E63EA7"/>
    <w:rsid w:val="00E742C2"/>
    <w:rsid w:val="00E75755"/>
    <w:rsid w:val="00E75AA8"/>
    <w:rsid w:val="00E9237F"/>
    <w:rsid w:val="00E93822"/>
    <w:rsid w:val="00EA5F10"/>
    <w:rsid w:val="00EA631D"/>
    <w:rsid w:val="00EB3DD5"/>
    <w:rsid w:val="00ED5DE4"/>
    <w:rsid w:val="00EE0BEB"/>
    <w:rsid w:val="00EE20BB"/>
    <w:rsid w:val="00EE2997"/>
    <w:rsid w:val="00EE3489"/>
    <w:rsid w:val="00EF08F7"/>
    <w:rsid w:val="00EF7364"/>
    <w:rsid w:val="00F06060"/>
    <w:rsid w:val="00F07A4C"/>
    <w:rsid w:val="00F11205"/>
    <w:rsid w:val="00F20EDA"/>
    <w:rsid w:val="00F2416F"/>
    <w:rsid w:val="00F31EAB"/>
    <w:rsid w:val="00F34DFB"/>
    <w:rsid w:val="00F45BE3"/>
    <w:rsid w:val="00F46716"/>
    <w:rsid w:val="00F57AB8"/>
    <w:rsid w:val="00F62718"/>
    <w:rsid w:val="00F70011"/>
    <w:rsid w:val="00F81EFD"/>
    <w:rsid w:val="00F82DD6"/>
    <w:rsid w:val="00F86CE5"/>
    <w:rsid w:val="00F9419B"/>
    <w:rsid w:val="00FB503B"/>
    <w:rsid w:val="00FB52F4"/>
    <w:rsid w:val="00FC3FE6"/>
    <w:rsid w:val="00FC71FC"/>
    <w:rsid w:val="00FD17EB"/>
    <w:rsid w:val="00FE384D"/>
    <w:rsid w:val="00FE556A"/>
    <w:rsid w:val="00FF19D8"/>
    <w:rsid w:val="00FF735F"/>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571B2"/>
  <w15:docId w15:val="{C5622D5C-BD50-4677-91B5-7B387F3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F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styleId="af">
    <w:name w:val="List Paragraph"/>
    <w:basedOn w:val="a"/>
    <w:uiPriority w:val="99"/>
    <w:qFormat/>
    <w:rsid w:val="003544FD"/>
    <w:pPr>
      <w:ind w:left="720"/>
      <w:contextualSpacing/>
    </w:pPr>
  </w:style>
  <w:style w:type="paragraph" w:styleId="af0">
    <w:name w:val="Body Text Indent"/>
    <w:basedOn w:val="a"/>
    <w:link w:val="af1"/>
    <w:uiPriority w:val="99"/>
    <w:rsid w:val="004336D1"/>
    <w:pPr>
      <w:spacing w:after="120"/>
      <w:ind w:left="283"/>
    </w:pPr>
    <w:rPr>
      <w:lang w:eastAsia="en-US"/>
    </w:rPr>
  </w:style>
  <w:style w:type="character" w:customStyle="1" w:styleId="af1">
    <w:name w:val="Основной текст с отступом Знак"/>
    <w:basedOn w:val="a0"/>
    <w:link w:val="af0"/>
    <w:uiPriority w:val="99"/>
    <w:rsid w:val="004336D1"/>
    <w:rPr>
      <w:sz w:val="24"/>
      <w:szCs w:val="24"/>
      <w:lang w:eastAsia="en-US"/>
    </w:rPr>
  </w:style>
  <w:style w:type="paragraph" w:styleId="af2">
    <w:name w:val="Body Text"/>
    <w:basedOn w:val="a"/>
    <w:link w:val="af3"/>
    <w:uiPriority w:val="99"/>
    <w:rsid w:val="00797582"/>
    <w:pPr>
      <w:spacing w:after="120"/>
    </w:pPr>
    <w:rPr>
      <w:lang w:eastAsia="en-US"/>
    </w:rPr>
  </w:style>
  <w:style w:type="character" w:customStyle="1" w:styleId="af3">
    <w:name w:val="Основной текст Знак"/>
    <w:basedOn w:val="a0"/>
    <w:link w:val="af2"/>
    <w:uiPriority w:val="99"/>
    <w:rsid w:val="0079758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8804">
      <w:marLeft w:val="0"/>
      <w:marRight w:val="0"/>
      <w:marTop w:val="0"/>
      <w:marBottom w:val="0"/>
      <w:divBdr>
        <w:top w:val="none" w:sz="0" w:space="0" w:color="auto"/>
        <w:left w:val="none" w:sz="0" w:space="0" w:color="auto"/>
        <w:bottom w:val="none" w:sz="0" w:space="0" w:color="auto"/>
        <w:right w:val="none" w:sz="0" w:space="0" w:color="auto"/>
      </w:divBdr>
    </w:div>
    <w:div w:id="289938805">
      <w:marLeft w:val="0"/>
      <w:marRight w:val="0"/>
      <w:marTop w:val="0"/>
      <w:marBottom w:val="0"/>
      <w:divBdr>
        <w:top w:val="none" w:sz="0" w:space="0" w:color="auto"/>
        <w:left w:val="none" w:sz="0" w:space="0" w:color="auto"/>
        <w:bottom w:val="none" w:sz="0" w:space="0" w:color="auto"/>
        <w:right w:val="none" w:sz="0" w:space="0" w:color="auto"/>
      </w:divBdr>
    </w:div>
    <w:div w:id="289938806">
      <w:marLeft w:val="0"/>
      <w:marRight w:val="0"/>
      <w:marTop w:val="0"/>
      <w:marBottom w:val="0"/>
      <w:divBdr>
        <w:top w:val="none" w:sz="0" w:space="0" w:color="auto"/>
        <w:left w:val="none" w:sz="0" w:space="0" w:color="auto"/>
        <w:bottom w:val="none" w:sz="0" w:space="0" w:color="auto"/>
        <w:right w:val="none" w:sz="0" w:space="0" w:color="auto"/>
      </w:divBdr>
    </w:div>
    <w:div w:id="289938807">
      <w:marLeft w:val="0"/>
      <w:marRight w:val="0"/>
      <w:marTop w:val="0"/>
      <w:marBottom w:val="0"/>
      <w:divBdr>
        <w:top w:val="none" w:sz="0" w:space="0" w:color="auto"/>
        <w:left w:val="none" w:sz="0" w:space="0" w:color="auto"/>
        <w:bottom w:val="none" w:sz="0" w:space="0" w:color="auto"/>
        <w:right w:val="none" w:sz="0" w:space="0" w:color="auto"/>
      </w:divBdr>
    </w:div>
    <w:div w:id="28993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Props1.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45D39D-5A1A-4DCA-8354-8445E643C795}">
  <ds:schemaRefs>
    <ds:schemaRef ds:uri="http://schemas.microsoft.com/sharepoint/v3/contenttype/forms"/>
  </ds:schemaRefs>
</ds:datastoreItem>
</file>

<file path=customXml/itemProps3.xml><?xml version="1.0" encoding="utf-8"?>
<ds:datastoreItem xmlns:ds="http://schemas.openxmlformats.org/officeDocument/2006/customXml" ds:itemID="{0C413289-9608-4D1D-9D0A-E2037BD98471}">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8099</Words>
  <Characters>46169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54160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Артемьева Юлия Сергеевна</cp:lastModifiedBy>
  <cp:revision>10</cp:revision>
  <cp:lastPrinted>2021-06-15T12:57:00Z</cp:lastPrinted>
  <dcterms:created xsi:type="dcterms:W3CDTF">2024-07-15T12:50:00Z</dcterms:created>
  <dcterms:modified xsi:type="dcterms:W3CDTF">2025-01-22T09:12:00Z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